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drawings/drawing1.xml" ContentType="application/vnd.openxmlformats-officedocument.drawingml.chartshapes+xml"/>
  <Override PartName="/word/charts/chart7.xml" ContentType="application/vnd.openxmlformats-officedocument.drawingml.chart+xml"/>
  <Override PartName="/word/drawings/drawing2.xml" ContentType="application/vnd.openxmlformats-officedocument.drawingml.chartshapes+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8DF" w:rsidRPr="009A6FA7" w:rsidRDefault="00EE78DF" w:rsidP="00EE78DF">
      <w:pPr>
        <w:jc w:val="center"/>
        <w:rPr>
          <w:b/>
          <w:sz w:val="56"/>
          <w:szCs w:val="56"/>
        </w:rPr>
      </w:pPr>
      <w:bookmarkStart w:id="0" w:name="_GoBack"/>
      <w:bookmarkEnd w:id="0"/>
      <w:r>
        <w:rPr>
          <w:b/>
          <w:noProof/>
          <w:sz w:val="56"/>
          <w:szCs w:val="56"/>
        </w:rPr>
        <w:drawing>
          <wp:inline distT="0" distB="0" distL="0" distR="0">
            <wp:extent cx="2975763" cy="3271697"/>
            <wp:effectExtent l="171450" t="133350" r="357987" b="309703"/>
            <wp:docPr id="1" name="Obraz 0" descr="herb.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erb.gif"/>
                    <pic:cNvPicPr/>
                  </pic:nvPicPr>
                  <pic:blipFill>
                    <a:blip r:embed="rId7" cstate="print"/>
                    <a:stretch>
                      <a:fillRect/>
                    </a:stretch>
                  </pic:blipFill>
                  <pic:spPr>
                    <a:xfrm>
                      <a:off x="0" y="0"/>
                      <a:ext cx="2975763" cy="3271697"/>
                    </a:xfrm>
                    <a:prstGeom prst="rect">
                      <a:avLst/>
                    </a:prstGeom>
                    <a:ln>
                      <a:noFill/>
                    </a:ln>
                    <a:effectLst>
                      <a:outerShdw blurRad="292100" dist="139700" dir="2700000" algn="tl" rotWithShape="0">
                        <a:srgbClr val="333333">
                          <a:alpha val="65000"/>
                        </a:srgbClr>
                      </a:outerShdw>
                    </a:effectLst>
                  </pic:spPr>
                </pic:pic>
              </a:graphicData>
            </a:graphic>
          </wp:inline>
        </w:drawing>
      </w:r>
    </w:p>
    <w:p w:rsidR="00EE78DF" w:rsidRPr="00510510" w:rsidRDefault="00EE78DF" w:rsidP="00EE78DF">
      <w:pPr>
        <w:jc w:val="center"/>
        <w:rPr>
          <w:b/>
          <w:sz w:val="56"/>
          <w:szCs w:val="56"/>
        </w:rPr>
      </w:pPr>
      <w:r w:rsidRPr="000D6238">
        <w:rPr>
          <w:b/>
          <w:sz w:val="56"/>
          <w:szCs w:val="56"/>
        </w:rPr>
        <w:t xml:space="preserve">Analiza funkcjonowania nowego systemu gospodarowania odpadami </w:t>
      </w:r>
      <w:r>
        <w:rPr>
          <w:b/>
          <w:sz w:val="56"/>
          <w:szCs w:val="56"/>
        </w:rPr>
        <w:br/>
      </w:r>
      <w:r w:rsidRPr="000D6238">
        <w:rPr>
          <w:b/>
          <w:sz w:val="56"/>
          <w:szCs w:val="56"/>
        </w:rPr>
        <w:t>w tym terminowość dokonywanych przez mieszkańców opłat.</w:t>
      </w:r>
    </w:p>
    <w:p w:rsidR="00EE78DF" w:rsidRPr="009A6FA7" w:rsidRDefault="00EE78DF" w:rsidP="00EE78DF">
      <w:pPr>
        <w:jc w:val="center"/>
        <w:rPr>
          <w:sz w:val="28"/>
          <w:szCs w:val="28"/>
        </w:rPr>
      </w:pPr>
    </w:p>
    <w:p w:rsidR="00EE78DF" w:rsidRDefault="00EE78DF" w:rsidP="00EE78DF">
      <w:pPr>
        <w:rPr>
          <w:sz w:val="28"/>
          <w:szCs w:val="28"/>
        </w:rPr>
      </w:pPr>
    </w:p>
    <w:p w:rsidR="00EE78DF" w:rsidRDefault="00EE78DF" w:rsidP="00EE78DF">
      <w:pPr>
        <w:rPr>
          <w:sz w:val="28"/>
          <w:szCs w:val="28"/>
        </w:rPr>
      </w:pPr>
    </w:p>
    <w:p w:rsidR="00EE78DF" w:rsidRPr="009A6FA7" w:rsidRDefault="00EE78DF" w:rsidP="00EE78DF">
      <w:pPr>
        <w:rPr>
          <w:sz w:val="28"/>
          <w:szCs w:val="28"/>
        </w:rPr>
      </w:pPr>
    </w:p>
    <w:p w:rsidR="00EE78DF" w:rsidRDefault="00EE78DF" w:rsidP="00EE78DF">
      <w:pPr>
        <w:jc w:val="center"/>
        <w:rPr>
          <w:sz w:val="28"/>
          <w:szCs w:val="28"/>
        </w:rPr>
      </w:pPr>
    </w:p>
    <w:p w:rsidR="00EE78DF" w:rsidRPr="009A6FA7" w:rsidRDefault="00EE78DF" w:rsidP="00EE78DF">
      <w:pPr>
        <w:jc w:val="center"/>
        <w:rPr>
          <w:sz w:val="28"/>
          <w:szCs w:val="28"/>
        </w:rPr>
      </w:pPr>
      <w:r>
        <w:rPr>
          <w:sz w:val="28"/>
          <w:szCs w:val="28"/>
        </w:rPr>
        <w:t>Tarnobrzeg, maj 2014</w:t>
      </w:r>
    </w:p>
    <w:p w:rsidR="00EE78DF" w:rsidRPr="00B6085C" w:rsidRDefault="00EE78DF" w:rsidP="00EE78DF">
      <w:pPr>
        <w:ind w:firstLine="708"/>
        <w:jc w:val="both"/>
        <w:rPr>
          <w:rFonts w:ascii="Arial" w:hAnsi="Arial" w:cs="Arial"/>
          <w:i/>
          <w:u w:val="single"/>
        </w:rPr>
      </w:pPr>
      <w:r w:rsidRPr="004B5BBB">
        <w:rPr>
          <w:rFonts w:ascii="Arial" w:hAnsi="Arial" w:cs="Arial"/>
          <w:i/>
          <w:u w:val="single"/>
        </w:rPr>
        <w:t xml:space="preserve">Informacje </w:t>
      </w:r>
      <w:r>
        <w:rPr>
          <w:rFonts w:ascii="Arial" w:hAnsi="Arial" w:cs="Arial"/>
          <w:i/>
          <w:u w:val="single"/>
        </w:rPr>
        <w:t xml:space="preserve">ogólne </w:t>
      </w:r>
      <w:r w:rsidRPr="004B5BBB">
        <w:rPr>
          <w:rFonts w:ascii="Arial" w:hAnsi="Arial" w:cs="Arial"/>
          <w:i/>
          <w:u w:val="single"/>
        </w:rPr>
        <w:t xml:space="preserve">dotyczące </w:t>
      </w:r>
      <w:r>
        <w:rPr>
          <w:rFonts w:ascii="Arial" w:hAnsi="Arial" w:cs="Arial"/>
          <w:i/>
          <w:u w:val="single"/>
        </w:rPr>
        <w:t>nowego systemu oraz opłaty za gospodarowanie odpadami komunalnymi.</w:t>
      </w:r>
    </w:p>
    <w:p w:rsidR="00EE78DF" w:rsidRPr="00D722A6" w:rsidRDefault="00EE78DF" w:rsidP="00EE78DF">
      <w:pPr>
        <w:ind w:firstLine="709"/>
        <w:contextualSpacing/>
        <w:jc w:val="both"/>
        <w:rPr>
          <w:rFonts w:ascii="Arial" w:hAnsi="Arial" w:cs="Arial"/>
        </w:rPr>
      </w:pPr>
      <w:r w:rsidRPr="00D722A6">
        <w:rPr>
          <w:rFonts w:ascii="Arial" w:hAnsi="Arial" w:cs="Arial"/>
        </w:rPr>
        <w:lastRenderedPageBreak/>
        <w:t>Zmiana systemu gospodarowania odpa</w:t>
      </w:r>
      <w:r>
        <w:rPr>
          <w:rFonts w:ascii="Arial" w:hAnsi="Arial" w:cs="Arial"/>
        </w:rPr>
        <w:t>dami komunalnymi w Gminie Tarnobrzeg</w:t>
      </w:r>
      <w:r w:rsidRPr="00D722A6">
        <w:rPr>
          <w:rFonts w:ascii="Arial" w:hAnsi="Arial" w:cs="Arial"/>
        </w:rPr>
        <w:t xml:space="preserve"> jestkonsekwencją nowelizacji ustawy o utrzymaniu czystości i porządku w gminach</w:t>
      </w:r>
      <w:r>
        <w:rPr>
          <w:rFonts w:ascii="Arial" w:hAnsi="Arial" w:cs="Arial"/>
        </w:rPr>
        <w:t xml:space="preserve">, </w:t>
      </w:r>
      <w:r w:rsidRPr="00D722A6">
        <w:rPr>
          <w:rFonts w:ascii="Arial" w:hAnsi="Arial" w:cs="Arial"/>
        </w:rPr>
        <w:t>która swoje źródła ma w dyrektywach Unii Europejskiejobligujących państwa członkowskie do ustanowienia i wdrożenia standardów odzyskui recyklingu odpadów komunalnych w celu minimalizacji ilości odpadów kierowanychdo skł</w:t>
      </w:r>
      <w:r>
        <w:rPr>
          <w:rFonts w:ascii="Arial" w:hAnsi="Arial" w:cs="Arial"/>
        </w:rPr>
        <w:t>adowania.</w:t>
      </w:r>
    </w:p>
    <w:p w:rsidR="00EE78DF" w:rsidRDefault="00EE78DF" w:rsidP="00EE78DF">
      <w:pPr>
        <w:ind w:firstLine="709"/>
        <w:contextualSpacing/>
        <w:jc w:val="both"/>
        <w:rPr>
          <w:rFonts w:ascii="Arial" w:hAnsi="Arial" w:cs="Arial"/>
        </w:rPr>
      </w:pPr>
      <w:r w:rsidRPr="00D722A6">
        <w:rPr>
          <w:rFonts w:ascii="Arial" w:hAnsi="Arial" w:cs="Arial"/>
        </w:rPr>
        <w:t xml:space="preserve">Podstawową zmianą w stosunku do starego modelu gospodarowania odpadamikomunalnymi jest to, że gmina stała się odpowiedzialna za odpady komunalne. </w:t>
      </w:r>
      <w:r>
        <w:rPr>
          <w:rFonts w:ascii="Arial" w:hAnsi="Arial" w:cs="Arial"/>
        </w:rPr>
        <w:t>Oznacza to przejęcie przez gminę obowiązków właścicieli nieruchomości, na których zamieszkują mieszkańcy w zakresie odbierania i zagospodarowania odpadów komunalnych czego skutkiem jest zmiana z cywilno-prawnego charakteru dotychczasowej opłaty za odbiór odpadów komunalnych, w publiczno-prawną opłatę za gospodarowanie odpadami.</w:t>
      </w:r>
    </w:p>
    <w:p w:rsidR="00EE78DF" w:rsidRPr="001904F3" w:rsidRDefault="00EE78DF" w:rsidP="00EE78DF">
      <w:pPr>
        <w:ind w:firstLine="709"/>
        <w:contextualSpacing/>
        <w:jc w:val="both"/>
        <w:rPr>
          <w:rFonts w:ascii="Arial" w:hAnsi="Arial" w:cs="Arial"/>
        </w:rPr>
      </w:pPr>
      <w:r w:rsidRPr="00D722A6">
        <w:rPr>
          <w:rFonts w:ascii="Arial" w:hAnsi="Arial" w:cs="Arial"/>
        </w:rPr>
        <w:t>Gmina</w:t>
      </w:r>
      <w:r>
        <w:rPr>
          <w:rFonts w:ascii="Arial" w:hAnsi="Arial" w:cs="Arial"/>
        </w:rPr>
        <w:t xml:space="preserve"> Tarnobrzeg</w:t>
      </w:r>
      <w:r w:rsidRPr="00D722A6">
        <w:rPr>
          <w:rFonts w:ascii="Arial" w:hAnsi="Arial" w:cs="Arial"/>
        </w:rPr>
        <w:t xml:space="preserve"> przejęła obowiązek odbierania odpadów komunalnych </w:t>
      </w:r>
      <w:r>
        <w:rPr>
          <w:rFonts w:ascii="Arial" w:hAnsi="Arial" w:cs="Arial"/>
        </w:rPr>
        <w:br/>
      </w:r>
      <w:r w:rsidRPr="00D722A6">
        <w:rPr>
          <w:rFonts w:ascii="Arial" w:hAnsi="Arial" w:cs="Arial"/>
        </w:rPr>
        <w:t>z nieruchomościzamieszkałych. Mieszkań</w:t>
      </w:r>
      <w:r>
        <w:rPr>
          <w:rFonts w:ascii="Arial" w:hAnsi="Arial" w:cs="Arial"/>
        </w:rPr>
        <w:t>cy Tarnobrzega</w:t>
      </w:r>
      <w:r w:rsidRPr="00D722A6">
        <w:rPr>
          <w:rFonts w:ascii="Arial" w:hAnsi="Arial" w:cs="Arial"/>
        </w:rPr>
        <w:t xml:space="preserve"> od 1 lipca 2013r</w:t>
      </w:r>
      <w:r>
        <w:rPr>
          <w:rFonts w:ascii="Arial" w:hAnsi="Arial" w:cs="Arial"/>
        </w:rPr>
        <w:t xml:space="preserve">.już </w:t>
      </w:r>
      <w:r w:rsidRPr="00D722A6">
        <w:rPr>
          <w:rFonts w:ascii="Arial" w:hAnsi="Arial" w:cs="Arial"/>
        </w:rPr>
        <w:t>nie podpisują umówindywid</w:t>
      </w:r>
      <w:r>
        <w:rPr>
          <w:rFonts w:ascii="Arial" w:hAnsi="Arial" w:cs="Arial"/>
        </w:rPr>
        <w:t>ualnych na odbiór odpadów. Umowę</w:t>
      </w:r>
      <w:r w:rsidRPr="00D722A6">
        <w:rPr>
          <w:rFonts w:ascii="Arial" w:hAnsi="Arial" w:cs="Arial"/>
        </w:rPr>
        <w:t xml:space="preserve"> w imieniu wszystkich mieszkańcówpodpisała gmina. Nowa formuła systemu </w:t>
      </w:r>
      <w:r>
        <w:rPr>
          <w:rFonts w:ascii="Arial" w:hAnsi="Arial" w:cs="Arial"/>
        </w:rPr>
        <w:t xml:space="preserve">powiększyła dotychczasowy katalog </w:t>
      </w:r>
      <w:r w:rsidRPr="001904F3">
        <w:rPr>
          <w:rFonts w:ascii="Arial" w:hAnsi="Arial" w:cs="Arial"/>
        </w:rPr>
        <w:t>dochodów gminy o nową daninę o charakterze publiczno prawnym tj. opłatę za gospodarowanie odpadami komunalnymi.</w:t>
      </w:r>
    </w:p>
    <w:p w:rsidR="00EE78DF" w:rsidRPr="001904F3" w:rsidRDefault="00EE78DF" w:rsidP="00EE78DF">
      <w:pPr>
        <w:ind w:firstLine="709"/>
        <w:contextualSpacing/>
        <w:jc w:val="both"/>
        <w:rPr>
          <w:rFonts w:ascii="Arial" w:hAnsi="Arial" w:cs="Arial"/>
        </w:rPr>
      </w:pPr>
      <w:r w:rsidRPr="001904F3">
        <w:rPr>
          <w:rFonts w:ascii="Arial" w:hAnsi="Arial" w:cs="Arial"/>
        </w:rPr>
        <w:t>Zanim jednak to nastąpiło należało przeanalizować dotychczasowy stan gospodarki odpadami komunalnymi i na tej bazie przygotować założenia i model funkcjonowania nowego systemu. W kolejnym etapie Rada Miasta musiała podjąćszereg uchwał określających zasady funkcjonowania systemu w sprawach:</w:t>
      </w:r>
    </w:p>
    <w:p w:rsidR="00EE78DF" w:rsidRPr="001904F3" w:rsidRDefault="00EE78DF" w:rsidP="00EE78DF">
      <w:pPr>
        <w:pStyle w:val="Akapitzlist"/>
        <w:numPr>
          <w:ilvl w:val="0"/>
          <w:numId w:val="7"/>
        </w:numPr>
        <w:jc w:val="both"/>
        <w:rPr>
          <w:rFonts w:ascii="Arial" w:hAnsi="Arial" w:cs="Arial"/>
        </w:rPr>
      </w:pPr>
      <w:r w:rsidRPr="001904F3">
        <w:rPr>
          <w:rFonts w:ascii="Arial" w:hAnsi="Arial" w:cs="Arial"/>
        </w:rPr>
        <w:t>Regulaminu utrzymania czystości i porządku;</w:t>
      </w:r>
    </w:p>
    <w:p w:rsidR="00EE78DF" w:rsidRPr="001904F3" w:rsidRDefault="00EE78DF" w:rsidP="00EE78DF">
      <w:pPr>
        <w:pStyle w:val="Akapitzlist"/>
        <w:numPr>
          <w:ilvl w:val="0"/>
          <w:numId w:val="7"/>
        </w:numPr>
        <w:jc w:val="both"/>
        <w:rPr>
          <w:rFonts w:ascii="Arial" w:hAnsi="Arial" w:cs="Arial"/>
        </w:rPr>
      </w:pPr>
      <w:r w:rsidRPr="001904F3">
        <w:rPr>
          <w:rFonts w:ascii="Arial" w:hAnsi="Arial" w:cs="Arial"/>
        </w:rPr>
        <w:t>stawek opłat za gospodarowanie odpadami komunalnymi;</w:t>
      </w:r>
    </w:p>
    <w:p w:rsidR="00EE78DF" w:rsidRPr="001904F3" w:rsidRDefault="00EE78DF" w:rsidP="00EE78DF">
      <w:pPr>
        <w:pStyle w:val="Akapitzlist"/>
        <w:numPr>
          <w:ilvl w:val="0"/>
          <w:numId w:val="7"/>
        </w:numPr>
        <w:jc w:val="both"/>
        <w:rPr>
          <w:rFonts w:ascii="Arial" w:hAnsi="Arial" w:cs="Arial"/>
        </w:rPr>
      </w:pPr>
      <w:r w:rsidRPr="001904F3">
        <w:rPr>
          <w:rFonts w:ascii="Arial" w:hAnsi="Arial" w:cs="Arial"/>
        </w:rPr>
        <w:t>terminu, częstotliwości i trybu uiszczania opłaty za gospodarowanie odpadami komunalnymi;</w:t>
      </w:r>
    </w:p>
    <w:p w:rsidR="00EE78DF" w:rsidRPr="001904F3" w:rsidRDefault="00EE78DF" w:rsidP="00EE78DF">
      <w:pPr>
        <w:pStyle w:val="Akapitzlist"/>
        <w:numPr>
          <w:ilvl w:val="0"/>
          <w:numId w:val="7"/>
        </w:numPr>
        <w:jc w:val="both"/>
        <w:rPr>
          <w:rFonts w:ascii="Arial" w:hAnsi="Arial" w:cs="Arial"/>
        </w:rPr>
      </w:pPr>
      <w:r w:rsidRPr="001904F3">
        <w:rPr>
          <w:rFonts w:ascii="Arial" w:hAnsi="Arial" w:cs="Arial"/>
        </w:rPr>
        <w:t>wzoru deklaracji o wysokości opłaty za gospodarowanie odpadami komunalnymi składanej przez właścicieli nieruchomości;</w:t>
      </w:r>
    </w:p>
    <w:p w:rsidR="00EE78DF" w:rsidRPr="001904F3" w:rsidRDefault="00EE78DF" w:rsidP="00EE78DF">
      <w:pPr>
        <w:pStyle w:val="Akapitzlist"/>
        <w:numPr>
          <w:ilvl w:val="0"/>
          <w:numId w:val="7"/>
        </w:numPr>
        <w:jc w:val="both"/>
        <w:rPr>
          <w:rFonts w:ascii="Arial" w:hAnsi="Arial" w:cs="Arial"/>
        </w:rPr>
      </w:pPr>
      <w:r w:rsidRPr="001904F3">
        <w:rPr>
          <w:rFonts w:ascii="Arial" w:hAnsi="Arial" w:cs="Arial"/>
        </w:rPr>
        <w:t xml:space="preserve">szczegółowego sposobu i zakresu świadczenia usług w zakresie odbierania odpadów komunalnych od właścicieli nieruchomości i zagospodarowania tych odpadów, </w:t>
      </w:r>
      <w:r w:rsidRPr="001904F3">
        <w:rPr>
          <w:rFonts w:ascii="Arial" w:hAnsi="Arial" w:cs="Arial"/>
        </w:rPr>
        <w:br/>
        <w:t>w zamian za uiszczoną opłatę</w:t>
      </w:r>
    </w:p>
    <w:p w:rsidR="00EE78DF" w:rsidRPr="001904F3" w:rsidRDefault="00EE78DF" w:rsidP="00EE78DF">
      <w:pPr>
        <w:pStyle w:val="Akapitzlist"/>
        <w:numPr>
          <w:ilvl w:val="0"/>
          <w:numId w:val="7"/>
        </w:numPr>
        <w:jc w:val="both"/>
        <w:rPr>
          <w:rFonts w:ascii="Arial" w:hAnsi="Arial" w:cs="Arial"/>
        </w:rPr>
      </w:pPr>
      <w:r w:rsidRPr="001904F3">
        <w:rPr>
          <w:rFonts w:ascii="Arial" w:hAnsi="Arial" w:cs="Arial"/>
        </w:rPr>
        <w:t>górnej stawki opłat – nieczystości ciekłe i odpady komunalne</w:t>
      </w:r>
    </w:p>
    <w:p w:rsidR="00EE78DF" w:rsidRPr="00D722A6" w:rsidRDefault="00EE78DF" w:rsidP="00EE78DF">
      <w:pPr>
        <w:ind w:firstLine="709"/>
        <w:contextualSpacing/>
        <w:jc w:val="both"/>
        <w:rPr>
          <w:rFonts w:ascii="Arial" w:hAnsi="Arial" w:cs="Arial"/>
        </w:rPr>
      </w:pPr>
      <w:r w:rsidRPr="001904F3">
        <w:rPr>
          <w:rFonts w:ascii="Arial" w:hAnsi="Arial" w:cs="Arial"/>
        </w:rPr>
        <w:t>Nowe rozwiązanie nałożyło na właścicieli nieruchomości, na których zamieszkują mieszkańcy obowiązek złożenia deklaracji o wysokości opłaty za gospodarowanie odpadami</w:t>
      </w:r>
      <w:r w:rsidRPr="00D722A6">
        <w:rPr>
          <w:rFonts w:ascii="Arial" w:hAnsi="Arial" w:cs="Arial"/>
        </w:rPr>
        <w:t xml:space="preserve"> komunalnymi. Każdy właściciel nieruchomości (gdzie niezostał ustanowiony zarząd) oraz zarządy lub zarządcy nieruchomości np. spółdzielniei wspólnoty mieszkaniowe musiały złożyć wypełnioną deklarację. </w:t>
      </w:r>
    </w:p>
    <w:p w:rsidR="00EE78DF" w:rsidRDefault="00EE78DF" w:rsidP="00EE78DF">
      <w:pPr>
        <w:ind w:firstLine="709"/>
        <w:contextualSpacing/>
        <w:jc w:val="both"/>
        <w:rPr>
          <w:rFonts w:ascii="Arial" w:hAnsi="Arial" w:cs="Arial"/>
        </w:rPr>
      </w:pPr>
      <w:r w:rsidRPr="00D722A6">
        <w:rPr>
          <w:rFonts w:ascii="Arial" w:hAnsi="Arial" w:cs="Arial"/>
        </w:rPr>
        <w:t>Z nieruchomości, na których nie zamieszkują mieszkańcy (np. przedsiębiorstwa, firmy,lokale użyt</w:t>
      </w:r>
      <w:r>
        <w:rPr>
          <w:rFonts w:ascii="Arial" w:hAnsi="Arial" w:cs="Arial"/>
        </w:rPr>
        <w:t xml:space="preserve">kowe, działalności gospodarcze, </w:t>
      </w:r>
      <w:r w:rsidRPr="00D722A6">
        <w:rPr>
          <w:rFonts w:ascii="Arial" w:hAnsi="Arial" w:cs="Arial"/>
        </w:rPr>
        <w:t xml:space="preserve">itp.)odbiór odpadów odbywa się na takich samych zasadach jak przed nowelizacjąustawy,czyli nie ma potrzeby wypowiadania dotychczasowych umów na odbiór odpadówkomunalnych oraz składania deklaracji </w:t>
      </w:r>
      <w:r>
        <w:rPr>
          <w:rFonts w:ascii="Arial" w:hAnsi="Arial" w:cs="Arial"/>
        </w:rPr>
        <w:br/>
      </w:r>
      <w:r w:rsidRPr="00D722A6">
        <w:rPr>
          <w:rFonts w:ascii="Arial" w:hAnsi="Arial" w:cs="Arial"/>
        </w:rPr>
        <w:t xml:space="preserve">o wysokości opłaty za gospodarowanieodpadami komunalnymi do Prezydenta Miasta </w:t>
      </w:r>
      <w:r>
        <w:rPr>
          <w:rFonts w:ascii="Arial" w:hAnsi="Arial" w:cs="Arial"/>
        </w:rPr>
        <w:t>Tarnobrzega</w:t>
      </w:r>
      <w:r w:rsidRPr="00D722A6">
        <w:rPr>
          <w:rFonts w:ascii="Arial" w:hAnsi="Arial" w:cs="Arial"/>
        </w:rPr>
        <w:t>.</w:t>
      </w:r>
    </w:p>
    <w:p w:rsidR="00EE78DF" w:rsidRPr="00823CBE" w:rsidRDefault="00EE78DF" w:rsidP="00EE78DF">
      <w:pPr>
        <w:ind w:firstLine="708"/>
        <w:jc w:val="both"/>
        <w:rPr>
          <w:rFonts w:ascii="Arial" w:hAnsi="Arial" w:cs="Arial"/>
          <w:i/>
          <w:u w:val="single"/>
        </w:rPr>
      </w:pPr>
      <w:r w:rsidRPr="00823CBE">
        <w:rPr>
          <w:rFonts w:ascii="Arial" w:hAnsi="Arial" w:cs="Arial"/>
          <w:i/>
          <w:u w:val="single"/>
        </w:rPr>
        <w:t xml:space="preserve">Zasady </w:t>
      </w:r>
      <w:r>
        <w:rPr>
          <w:rFonts w:ascii="Arial" w:hAnsi="Arial" w:cs="Arial"/>
          <w:i/>
          <w:u w:val="single"/>
        </w:rPr>
        <w:t xml:space="preserve">wymiaru i </w:t>
      </w:r>
      <w:r w:rsidRPr="00823CBE">
        <w:rPr>
          <w:rFonts w:ascii="Arial" w:hAnsi="Arial" w:cs="Arial"/>
          <w:i/>
          <w:u w:val="single"/>
        </w:rPr>
        <w:t>poboru opłat</w:t>
      </w:r>
      <w:r>
        <w:rPr>
          <w:rFonts w:ascii="Arial" w:hAnsi="Arial" w:cs="Arial"/>
          <w:i/>
          <w:u w:val="single"/>
        </w:rPr>
        <w:t>y</w:t>
      </w:r>
      <w:r w:rsidRPr="00823CBE">
        <w:rPr>
          <w:rFonts w:ascii="Arial" w:hAnsi="Arial" w:cs="Arial"/>
          <w:i/>
          <w:u w:val="single"/>
        </w:rPr>
        <w:t xml:space="preserve"> za gospodarowanie odpadami komunalnymi</w:t>
      </w:r>
    </w:p>
    <w:p w:rsidR="00EE78DF" w:rsidRDefault="00EE78DF" w:rsidP="00EE78DF">
      <w:pPr>
        <w:ind w:firstLine="709"/>
        <w:contextualSpacing/>
        <w:jc w:val="both"/>
        <w:rPr>
          <w:rFonts w:ascii="Arial" w:hAnsi="Arial" w:cs="Arial"/>
        </w:rPr>
      </w:pPr>
      <w:r>
        <w:rPr>
          <w:rFonts w:ascii="Arial" w:hAnsi="Arial" w:cs="Arial"/>
        </w:rPr>
        <w:lastRenderedPageBreak/>
        <w:t xml:space="preserve">Podczas sesji Rady Miasta Tarnobrzega w dniu 13 grudnia 2012 r. został podjęty pakiet uchwał regulujących zasady funkcjonowania nowego systemu w naszym mieście. </w:t>
      </w:r>
      <w:r w:rsidRPr="0024045A">
        <w:rPr>
          <w:rFonts w:ascii="Arial" w:hAnsi="Arial" w:cs="Arial"/>
        </w:rPr>
        <w:t xml:space="preserve">Zgodnie z nim na terenie Tarnobrzega stawka opłaty za gospodarowanie odpadami </w:t>
      </w:r>
      <w:r w:rsidRPr="00095603">
        <w:rPr>
          <w:rFonts w:ascii="Arial" w:hAnsi="Arial" w:cs="Arial"/>
        </w:rPr>
        <w:t>komunalnymi miała wynosić dla jednej osoby zamieszkującej nieruchomość 15 zł na miesiąc</w:t>
      </w:r>
      <w:r w:rsidRPr="0024045A">
        <w:rPr>
          <w:rFonts w:ascii="Arial" w:hAnsi="Arial" w:cs="Arial"/>
        </w:rPr>
        <w:t xml:space="preserve"> a w przypadku zbierania odpadów w sposób selektywny 10 zł na miesiąc. </w:t>
      </w:r>
    </w:p>
    <w:p w:rsidR="00EE78DF" w:rsidRPr="001904F3" w:rsidRDefault="00EE78DF" w:rsidP="00EE78DF">
      <w:pPr>
        <w:ind w:firstLine="709"/>
        <w:contextualSpacing/>
        <w:jc w:val="both"/>
        <w:rPr>
          <w:rFonts w:ascii="Arial" w:hAnsi="Arial" w:cs="Arial"/>
        </w:rPr>
      </w:pPr>
      <w:r w:rsidRPr="001904F3">
        <w:rPr>
          <w:rFonts w:ascii="Arial" w:hAnsi="Arial" w:cs="Arial"/>
        </w:rPr>
        <w:t>Zgodnie z „</w:t>
      </w:r>
      <w:r w:rsidRPr="001904F3">
        <w:rPr>
          <w:rFonts w:ascii="Arial" w:hAnsi="Arial" w:cs="Arial"/>
          <w:bCs/>
        </w:rPr>
        <w:t xml:space="preserve">Regulaminem utrzymania czystości i porządku na terenie Miasta Tarnobrzega”, </w:t>
      </w:r>
      <w:r w:rsidRPr="001904F3">
        <w:rPr>
          <w:rFonts w:ascii="Arial" w:hAnsi="Arial" w:cs="Arial"/>
          <w:b/>
          <w:bCs/>
        </w:rPr>
        <w:t>mieszkaniec</w:t>
      </w:r>
      <w:r w:rsidRPr="001904F3">
        <w:rPr>
          <w:rFonts w:ascii="Arial" w:hAnsi="Arial" w:cs="Arial"/>
          <w:bCs/>
        </w:rPr>
        <w:t xml:space="preserve"> to </w:t>
      </w:r>
      <w:r w:rsidRPr="001904F3">
        <w:rPr>
          <w:rFonts w:ascii="Arial" w:hAnsi="Arial" w:cs="Arial"/>
        </w:rPr>
        <w:t xml:space="preserve">osoba fizyczna, mająca na terenie miasta miejsce zamieszkania w rozumieniu przyjętym w art. 2d rozporządzenia WE nr 763/2008 tj. miejsce, w którym osoba zazwyczaj spędza czas przeznaczony na odpoczynek, niezależnie od czasowych nieobecności związanych z wypoczynkiem, urlopem, odwiedzinami u przyjaciół </w:t>
      </w:r>
      <w:r w:rsidRPr="001904F3">
        <w:rPr>
          <w:rFonts w:ascii="Arial" w:hAnsi="Arial" w:cs="Arial"/>
        </w:rPr>
        <w:br/>
        <w:t>i krewnych, interesami, leczeniem medycznym lub pielgrzymkami religijnymi.</w:t>
      </w:r>
    </w:p>
    <w:p w:rsidR="00EE78DF" w:rsidRPr="001904F3" w:rsidRDefault="00EE78DF" w:rsidP="00EE78DF">
      <w:pPr>
        <w:spacing w:after="0"/>
        <w:ind w:firstLine="709"/>
        <w:contextualSpacing/>
        <w:jc w:val="both"/>
        <w:rPr>
          <w:rFonts w:ascii="Arial" w:hAnsi="Arial" w:cs="Arial"/>
        </w:rPr>
      </w:pPr>
      <w:r w:rsidRPr="001904F3">
        <w:rPr>
          <w:rFonts w:ascii="Arial" w:hAnsi="Arial" w:cs="Arial"/>
          <w:bCs/>
        </w:rPr>
        <w:t>W wyniku rozstrzygnięcia przetargu nieograniczonego Prezydent Miasta Tarnobrzega zawarł umowę na realizację zadania pn. „</w:t>
      </w:r>
      <w:r w:rsidRPr="001904F3">
        <w:rPr>
          <w:rFonts w:ascii="Arial" w:hAnsi="Arial" w:cs="Arial"/>
        </w:rPr>
        <w:t xml:space="preserve">Odbiór i zagospodarowanie odpadów komunalnych z terenu Gminy Tarnobrzeg odbieranych od właścicieli nieruchomości na których zamieszkują mieszkańcy w terminie od 1 lipca 2013 do 31 grudnia 2015 roku”. W związku </w:t>
      </w:r>
      <w:r w:rsidRPr="001904F3">
        <w:rPr>
          <w:rFonts w:ascii="Arial" w:hAnsi="Arial" w:cs="Arial"/>
        </w:rPr>
        <w:br/>
        <w:t xml:space="preserve">z tym, znany już był koszt odbioru, transportu, zbierania, odzysku i unieszkodliwiania założonej ilości odpadów komunalnych oraz funkcjonowania punktu selektywnego zbierania odpadów komunalnych. </w:t>
      </w:r>
    </w:p>
    <w:p w:rsidR="00EE78DF" w:rsidRDefault="00EE78DF" w:rsidP="00EE78DF">
      <w:pPr>
        <w:spacing w:after="0"/>
        <w:ind w:firstLine="708"/>
        <w:jc w:val="both"/>
        <w:rPr>
          <w:rFonts w:ascii="Arial" w:hAnsi="Arial" w:cs="Arial"/>
        </w:rPr>
      </w:pPr>
      <w:r w:rsidRPr="001904F3">
        <w:rPr>
          <w:rFonts w:ascii="Arial" w:hAnsi="Arial" w:cs="Arial"/>
        </w:rPr>
        <w:t xml:space="preserve">Ponadto w dotychczasowym stanie prawnym w art. 6q ustawy o utrzymaniu czystości i porządku w gminach określano, że do omawianych opłat stosuje się przepisy ordynacji podatkowej, z tym że uprawnienia organów podatkowych przysługiwały organom wykonawczym gminy. Natomiast po dodaniu do ustawy o utrzymaniu czystości i porządku </w:t>
      </w:r>
      <w:r w:rsidRPr="001904F3">
        <w:rPr>
          <w:rFonts w:ascii="Arial" w:hAnsi="Arial" w:cs="Arial"/>
        </w:rPr>
        <w:br/>
        <w:t xml:space="preserve">w gminach noweląz dnia 25 stycznia 2013 r. art. 6qa na organach tych będzie spoczywał także obowiązek stosowania przy ściąganiu należności z tytułu opłat za wytwarzanie odpadów komunalnych wszystkich środków egzekucyjnych, z wyjątkiem egzekucji </w:t>
      </w:r>
      <w:r w:rsidRPr="001904F3">
        <w:rPr>
          <w:rFonts w:ascii="Arial" w:hAnsi="Arial" w:cs="Arial"/>
        </w:rPr>
        <w:br/>
        <w:t>z nieruchomości. To zaś oznaczało, że swoistymi „opłotkami" ustawodawca przerzucił zadania realizowane dotychczas przez organy skarbowe na gminy. W związku z tym planując ściąganie opłat za odbieranie odpadów, musieliśmy uwzględnić znaczące poszerzenie spoczywających na nas obowiązków. Realizowanie tego obowiązku będzie zaś generowało dodatkowe koszty oraz zmuszało do wdrożenia pracowników do wykonywania obowiązków, które wcześniej na nich nie spoczywały. Jednocześnie biorąc pod uwagę duże trudności z odzyskiwaniem zaległości, znane ze spraw dotyczących podatków lokalnych oraz fakt, że postępowanie egzekucyjne ma charakter sformalizowany, w wielu przypadkach może to skutkować skutecznym kwestionowaniem prawidłowości podejmowanych czynności egzekucyjnych, odsuwając tym samym w czasie wpływy do budżetu gminy i generując kolejne koszty. Z uwagi na to, że koszty te stanowią składową opłaty za gospodarowanie odpadami komunalnymi przeprowadzono ponowną kalkulację.</w:t>
      </w:r>
    </w:p>
    <w:p w:rsidR="00EE78DF" w:rsidRPr="0024045A" w:rsidRDefault="00EE78DF" w:rsidP="00EE78DF">
      <w:pPr>
        <w:ind w:firstLine="708"/>
        <w:jc w:val="both"/>
        <w:rPr>
          <w:rFonts w:ascii="Arial" w:hAnsi="Arial" w:cs="Arial"/>
        </w:rPr>
      </w:pPr>
      <w:r>
        <w:rPr>
          <w:rFonts w:ascii="Arial" w:hAnsi="Arial" w:cs="Arial"/>
        </w:rPr>
        <w:t>Uwzględniając powyższe d</w:t>
      </w:r>
      <w:r w:rsidRPr="0024045A">
        <w:rPr>
          <w:rFonts w:ascii="Arial" w:hAnsi="Arial" w:cs="Arial"/>
        </w:rPr>
        <w:t xml:space="preserve">nia 21 czerwca 2013 r. Rada Miasta Tarnobrzega podjęła Uchwałę (Nr XLIII/561/2013), w której zostały obniżone stawki opłat za odpady do wysokości </w:t>
      </w:r>
      <w:r w:rsidRPr="00261DBD">
        <w:rPr>
          <w:rFonts w:ascii="Arial" w:hAnsi="Arial" w:cs="Arial"/>
        </w:rPr>
        <w:t xml:space="preserve">obecnie obowiązujących tj. 10,00 zł od osoby za miesiąc przy nieselektywnej zbiórce odpadów oraz 6,00 zł od osoby za miesiąc przy selektywnej zbiórce odpadów. Dla porównania dziś w Sandomierzu mieszkańcy płacą odpowiednio 10 i 7 zł, Stalowej Woli 10 </w:t>
      </w:r>
      <w:r>
        <w:rPr>
          <w:rFonts w:ascii="Arial" w:hAnsi="Arial" w:cs="Arial"/>
        </w:rPr>
        <w:br/>
      </w:r>
      <w:r w:rsidRPr="00261DBD">
        <w:rPr>
          <w:rFonts w:ascii="Arial" w:hAnsi="Arial" w:cs="Arial"/>
        </w:rPr>
        <w:t>i 7 zł, Niska 15 i  6 zł, Pysznicy 15 i 7 zł.</w:t>
      </w:r>
    </w:p>
    <w:p w:rsidR="00EE78DF" w:rsidRPr="0024045A" w:rsidRDefault="00EE78DF" w:rsidP="00EE78DF">
      <w:pPr>
        <w:ind w:firstLine="708"/>
        <w:jc w:val="both"/>
        <w:rPr>
          <w:rFonts w:ascii="Arial" w:hAnsi="Arial" w:cs="Arial"/>
        </w:rPr>
      </w:pPr>
      <w:r w:rsidRPr="0024045A">
        <w:rPr>
          <w:rFonts w:ascii="Arial" w:hAnsi="Arial" w:cs="Arial"/>
        </w:rPr>
        <w:t xml:space="preserve">Obowiązek ponoszenia opłaty na rzecz gminy dotyczy wszystkich właścicieli nieruchomości, na których zamieszkują mieszkańcy i stanowi ona iloczyn stawki opłaty oraz liczby mieszkańców zamieszkujących daną nieruchomość. </w:t>
      </w:r>
    </w:p>
    <w:p w:rsidR="00EE78DF" w:rsidRPr="0024045A" w:rsidRDefault="00EE78DF" w:rsidP="00EE78DF">
      <w:pPr>
        <w:ind w:firstLine="708"/>
        <w:jc w:val="both"/>
        <w:rPr>
          <w:rFonts w:ascii="Arial" w:hAnsi="Arial" w:cs="Arial"/>
        </w:rPr>
      </w:pPr>
      <w:r w:rsidRPr="0024045A">
        <w:rPr>
          <w:rFonts w:ascii="Arial" w:hAnsi="Arial" w:cs="Arial"/>
        </w:rPr>
        <w:lastRenderedPageBreak/>
        <w:t xml:space="preserve">Przez właścicieli nieruchomości rozumie się także współwłaścicieli, użytkowników wieczystych oraz jednostki organizacyjne i osoby posiadające nieruchomość w zarządzie lub użytkowaniu, a także inne podmioty władające nieruchomością. Zgodnie z ustawą </w:t>
      </w:r>
      <w:r w:rsidRPr="0024045A">
        <w:rPr>
          <w:rFonts w:ascii="Arial" w:hAnsi="Arial" w:cs="Arial"/>
        </w:rPr>
        <w:br/>
        <w:t>o utrzymaniu czystości i porządku w gminach, jeżeli nieruchomość jest zabudowana budynkami wielolokalowymi np. blokami mieszkalnymi, w których ustanowiono odrębna własność lokali, obowiązki właściciela nieruchomości obciążają osoby sprawujące zarząd nieruchomością wspólną lub właścicieli lokali, jeżeli zarząd nie został wybrany. Oznacza to że w przypadku bloków mieszkalnych to zarządy spółdzielni i wspólnot mieszkaniowych są traktowane jako właściciele nieruchomości w sprawach dotyczących opłaty.</w:t>
      </w:r>
    </w:p>
    <w:p w:rsidR="00EE78DF" w:rsidRPr="00EB2D52" w:rsidRDefault="00EE78DF" w:rsidP="00EE78DF">
      <w:pPr>
        <w:spacing w:before="100" w:beforeAutospacing="1" w:after="100" w:afterAutospacing="1"/>
        <w:ind w:firstLine="708"/>
        <w:contextualSpacing/>
        <w:jc w:val="both"/>
        <w:rPr>
          <w:rFonts w:ascii="Arial" w:hAnsi="Arial" w:cs="Arial"/>
        </w:rPr>
      </w:pPr>
      <w:r w:rsidRPr="0024045A">
        <w:rPr>
          <w:rFonts w:ascii="Arial" w:hAnsi="Arial" w:cs="Arial"/>
        </w:rPr>
        <w:t xml:space="preserve">Rada Miasta Tarnobrzega w dniu 13 grudnia 2012 r. określiła także termin, częstotliwość i tryb uiszczania opłaty. Pierwotnie właściciele nieruchomości zobowiązani byli uiszczać bez wezwania opłatę raz na kwartał, obejmującą trzy miesiące, w terminach: </w:t>
      </w:r>
      <w:r w:rsidRPr="0024045A">
        <w:rPr>
          <w:rFonts w:ascii="Arial" w:hAnsi="Arial" w:cs="Arial"/>
        </w:rPr>
        <w:br/>
        <w:t xml:space="preserve">do 15 stycznia, do 15 kwietnia, do 15 lipca oraz do 15 października danego roku. Jednakże wychodząc naprzeciw głosom mieszkańców dotyczących zmiany częstotliwości oraz terminów płatności opłaty za gospodarowanie odpadami komunalnymi na sesji w dniu </w:t>
      </w:r>
      <w:r w:rsidRPr="0024045A">
        <w:rPr>
          <w:rFonts w:ascii="Arial" w:hAnsi="Arial" w:cs="Arial"/>
        </w:rPr>
        <w:br/>
        <w:t xml:space="preserve">23 maja 2013 r. Prezydent Miasta Tarnobrzega przedłożył projekt uchwały zawierający nowe założenia funkcjonowania systemu, który następnie został przegłosowany przez Radę Miasta Tarnobrzega. W pierwszym z założeń dokonano zmiany częstotliwości opłaty </w:t>
      </w:r>
      <w:r w:rsidRPr="0024045A">
        <w:rPr>
          <w:rFonts w:ascii="Arial" w:hAnsi="Arial" w:cs="Arial"/>
        </w:rPr>
        <w:br/>
        <w:t xml:space="preserve">z kwartalnej na miesięczną. Zmiana ta uwzględniła głosy mieszkańców zamieszkujących budynki wielorodzinne, którzy regulują swoje opłaty w terminach miesięcznych. </w:t>
      </w:r>
      <w:r w:rsidRPr="0024045A">
        <w:rPr>
          <w:rFonts w:ascii="Arial" w:hAnsi="Arial" w:cs="Arial"/>
        </w:rPr>
        <w:br/>
        <w:t>Druga propozycja dotyczyła zmiany terminów płatności opłaty, która to obecnie jest pobierana z dołu do ostatniego dnia każdego miesiąca za dany miesiąc kalendarzowy.</w:t>
      </w:r>
      <w:r w:rsidRPr="00EB2D52">
        <w:rPr>
          <w:rFonts w:ascii="Arial" w:hAnsi="Arial" w:cs="Arial"/>
        </w:rPr>
        <w:t xml:space="preserve"> Dodatkowo wprowadzono zapisy </w:t>
      </w:r>
      <w:r>
        <w:rPr>
          <w:rFonts w:ascii="Arial" w:hAnsi="Arial" w:cs="Arial"/>
        </w:rPr>
        <w:t xml:space="preserve">skierowane do </w:t>
      </w:r>
      <w:r w:rsidRPr="005B3293">
        <w:rPr>
          <w:rFonts w:ascii="Arial" w:hAnsi="Arial" w:cs="Arial"/>
        </w:rPr>
        <w:t>mieszkańców chcących regulować opłatę na wcześniej obowiązujących warunkach</w:t>
      </w:r>
      <w:r>
        <w:rPr>
          <w:rFonts w:ascii="Arial" w:hAnsi="Arial" w:cs="Arial"/>
        </w:rPr>
        <w:t xml:space="preserve">tj. </w:t>
      </w:r>
      <w:r w:rsidRPr="00EB2D52">
        <w:rPr>
          <w:rFonts w:ascii="Arial" w:hAnsi="Arial" w:cs="Arial"/>
        </w:rPr>
        <w:t xml:space="preserve">dopuszczające możliwość uiszczania z góry opłaty za gospodarowanie odpadami komunalnymi w terminach: </w:t>
      </w:r>
    </w:p>
    <w:p w:rsidR="00EE78DF" w:rsidRPr="00EB2D52" w:rsidRDefault="00EE78DF" w:rsidP="00EE78DF">
      <w:pPr>
        <w:pStyle w:val="Akapitzlist"/>
        <w:numPr>
          <w:ilvl w:val="0"/>
          <w:numId w:val="6"/>
        </w:numPr>
        <w:spacing w:before="100" w:beforeAutospacing="1" w:after="100" w:afterAutospacing="1"/>
        <w:ind w:left="426"/>
        <w:jc w:val="both"/>
        <w:rPr>
          <w:rFonts w:ascii="Arial" w:eastAsia="Times New Roman" w:hAnsi="Arial" w:cs="Arial"/>
          <w:lang w:eastAsia="pl-PL"/>
        </w:rPr>
      </w:pPr>
      <w:r w:rsidRPr="00EB2D52">
        <w:rPr>
          <w:rFonts w:ascii="Arial" w:eastAsia="Times New Roman" w:hAnsi="Arial" w:cs="Arial"/>
          <w:lang w:eastAsia="pl-PL"/>
        </w:rPr>
        <w:t xml:space="preserve">rocznych (do 31 stycznia), </w:t>
      </w:r>
    </w:p>
    <w:p w:rsidR="00EE78DF" w:rsidRPr="00EB2D52" w:rsidRDefault="00EE78DF" w:rsidP="00EE78DF">
      <w:pPr>
        <w:pStyle w:val="Akapitzlist"/>
        <w:numPr>
          <w:ilvl w:val="0"/>
          <w:numId w:val="6"/>
        </w:numPr>
        <w:spacing w:before="100" w:beforeAutospacing="1" w:after="100" w:afterAutospacing="1"/>
        <w:ind w:left="426"/>
        <w:jc w:val="both"/>
        <w:rPr>
          <w:rFonts w:ascii="Arial" w:eastAsia="Times New Roman" w:hAnsi="Arial" w:cs="Arial"/>
          <w:lang w:eastAsia="pl-PL"/>
        </w:rPr>
      </w:pPr>
      <w:r w:rsidRPr="00EB2D52">
        <w:rPr>
          <w:rFonts w:ascii="Arial" w:eastAsia="Times New Roman" w:hAnsi="Arial" w:cs="Arial"/>
          <w:lang w:eastAsia="pl-PL"/>
        </w:rPr>
        <w:t xml:space="preserve">półrocznych (do 31 stycznia za I półrocze i do 31 lipca za II półrocze) </w:t>
      </w:r>
    </w:p>
    <w:p w:rsidR="00EE78DF" w:rsidRPr="00EB2D52" w:rsidRDefault="00EE78DF" w:rsidP="00EE78DF">
      <w:pPr>
        <w:pStyle w:val="Akapitzlist"/>
        <w:numPr>
          <w:ilvl w:val="0"/>
          <w:numId w:val="6"/>
        </w:numPr>
        <w:spacing w:before="100" w:beforeAutospacing="1" w:after="100" w:afterAutospacing="1"/>
        <w:ind w:left="426"/>
        <w:jc w:val="both"/>
        <w:rPr>
          <w:rFonts w:ascii="Arial" w:eastAsia="Times New Roman" w:hAnsi="Arial" w:cs="Arial"/>
          <w:lang w:eastAsia="pl-PL"/>
        </w:rPr>
      </w:pPr>
      <w:r w:rsidRPr="00EB2D52">
        <w:rPr>
          <w:rFonts w:ascii="Arial" w:eastAsia="Times New Roman" w:hAnsi="Arial" w:cs="Arial"/>
          <w:lang w:eastAsia="pl-PL"/>
        </w:rPr>
        <w:t xml:space="preserve">kwartalnych (do ostatniego dnia pierwszego miesiąca danego kwartału tj.: 31 stycznia, </w:t>
      </w:r>
    </w:p>
    <w:p w:rsidR="00EE78DF" w:rsidRDefault="00EE78DF" w:rsidP="00EE78DF">
      <w:pPr>
        <w:pStyle w:val="Akapitzlist"/>
        <w:spacing w:before="100" w:beforeAutospacing="1" w:after="100" w:afterAutospacing="1"/>
        <w:ind w:left="426"/>
        <w:jc w:val="both"/>
        <w:rPr>
          <w:rFonts w:ascii="Arial" w:eastAsia="Times New Roman" w:hAnsi="Arial" w:cs="Arial"/>
          <w:lang w:eastAsia="pl-PL"/>
        </w:rPr>
      </w:pPr>
      <w:r w:rsidRPr="00EB2D52">
        <w:rPr>
          <w:rFonts w:ascii="Arial" w:eastAsia="Times New Roman" w:hAnsi="Arial" w:cs="Arial"/>
          <w:lang w:eastAsia="pl-PL"/>
        </w:rPr>
        <w:t xml:space="preserve">30 kwietnia, 31 lipca, 31 października). </w:t>
      </w:r>
    </w:p>
    <w:p w:rsidR="00EE78DF" w:rsidRDefault="00EE78DF" w:rsidP="00EE78DF">
      <w:pPr>
        <w:spacing w:after="0"/>
        <w:ind w:firstLine="708"/>
        <w:jc w:val="both"/>
        <w:rPr>
          <w:rFonts w:ascii="Arial" w:hAnsi="Arial" w:cs="Arial"/>
        </w:rPr>
      </w:pPr>
      <w:r>
        <w:rPr>
          <w:rFonts w:ascii="Arial" w:hAnsi="Arial" w:cs="Arial"/>
        </w:rPr>
        <w:t xml:space="preserve">Opłatę za gospodarowanie odpadami komunalnymi można </w:t>
      </w:r>
      <w:r w:rsidRPr="00B5239B">
        <w:rPr>
          <w:rFonts w:ascii="Arial" w:hAnsi="Arial" w:cs="Arial"/>
        </w:rPr>
        <w:t>uis</w:t>
      </w:r>
      <w:r>
        <w:rPr>
          <w:rFonts w:ascii="Arial" w:hAnsi="Arial" w:cs="Arial"/>
        </w:rPr>
        <w:t xml:space="preserve">zczaćw kasie Urzędu Miastalub </w:t>
      </w:r>
      <w:r w:rsidRPr="00B5239B">
        <w:rPr>
          <w:rFonts w:ascii="Arial" w:hAnsi="Arial" w:cs="Arial"/>
        </w:rPr>
        <w:t xml:space="preserve">przelewem na </w:t>
      </w:r>
      <w:r>
        <w:rPr>
          <w:rFonts w:ascii="Arial" w:hAnsi="Arial" w:cs="Arial"/>
        </w:rPr>
        <w:t xml:space="preserve">indywidualny rachunek bankowy. W związku z wprowadzeniem usługi płatności masowych w 2014 roku, dla każdej z osób regulującej opłatę został wygenerowany tzw. indywidualny numer rachunku bankowego przypisanego do konta podatkowego. </w:t>
      </w:r>
      <w:r w:rsidRPr="003B0DB0">
        <w:rPr>
          <w:rFonts w:ascii="Arial" w:hAnsi="Arial" w:cs="Arial"/>
        </w:rPr>
        <w:t xml:space="preserve">Rozwiązanie to umożliwia automatyczną identyfikacje wpłat tj. kto wpłaca, za </w:t>
      </w:r>
      <w:r>
        <w:rPr>
          <w:rFonts w:ascii="Arial" w:hAnsi="Arial" w:cs="Arial"/>
        </w:rPr>
        <w:t>co</w:t>
      </w:r>
      <w:r w:rsidRPr="003B0DB0">
        <w:rPr>
          <w:rFonts w:ascii="Arial" w:hAnsi="Arial" w:cs="Arial"/>
        </w:rPr>
        <w:t xml:space="preserve"> i w jakiej kwocie</w:t>
      </w:r>
      <w:r>
        <w:rPr>
          <w:rFonts w:ascii="Arial" w:hAnsi="Arial" w:cs="Arial"/>
        </w:rPr>
        <w:t>,</w:t>
      </w:r>
      <w:r w:rsidRPr="003B0DB0">
        <w:rPr>
          <w:rFonts w:ascii="Arial" w:hAnsi="Arial" w:cs="Arial"/>
        </w:rPr>
        <w:t xml:space="preserve"> dzięki czemu unikamy </w:t>
      </w:r>
      <w:r>
        <w:rPr>
          <w:rFonts w:ascii="Arial" w:hAnsi="Arial" w:cs="Arial"/>
        </w:rPr>
        <w:t>niezgodności</w:t>
      </w:r>
      <w:r w:rsidRPr="003B0DB0">
        <w:rPr>
          <w:rFonts w:ascii="Arial" w:hAnsi="Arial" w:cs="Arial"/>
        </w:rPr>
        <w:t xml:space="preserve"> podczas księgowania</w:t>
      </w:r>
      <w:r>
        <w:rPr>
          <w:rFonts w:ascii="Arial" w:hAnsi="Arial" w:cs="Arial"/>
        </w:rPr>
        <w:t xml:space="preserve"> opłaty</w:t>
      </w:r>
      <w:r w:rsidRPr="003B0DB0">
        <w:rPr>
          <w:rFonts w:ascii="Arial" w:hAnsi="Arial" w:cs="Arial"/>
        </w:rPr>
        <w:t>.</w:t>
      </w:r>
      <w:r>
        <w:rPr>
          <w:rFonts w:ascii="Arial" w:hAnsi="Arial" w:cs="Arial"/>
        </w:rPr>
        <w:br/>
        <w:t xml:space="preserve">W związku z tą sytuacją do każdej z osób została wysłana listownie informacja o numerze nowego konta wraz z informacją o terminach i wysokości opłat w 2014 roku w postaci wypełnionych blankietów wpłat do indywidualnego wykorzystania na poczcie lub banku </w:t>
      </w:r>
      <w:r w:rsidRPr="00BC0C01">
        <w:rPr>
          <w:rFonts w:ascii="Arial" w:hAnsi="Arial" w:cs="Arial"/>
        </w:rPr>
        <w:t>(3.865 przesyłek).</w:t>
      </w:r>
    </w:p>
    <w:p w:rsidR="00EE78DF" w:rsidRDefault="00EE78DF" w:rsidP="00EE78DF">
      <w:pPr>
        <w:contextualSpacing/>
        <w:jc w:val="both"/>
        <w:rPr>
          <w:rFonts w:ascii="Arial" w:hAnsi="Arial" w:cs="Arial"/>
        </w:rPr>
      </w:pPr>
    </w:p>
    <w:p w:rsidR="00EE78DF" w:rsidRDefault="00EE78DF" w:rsidP="00EE78DF">
      <w:pPr>
        <w:ind w:firstLine="708"/>
        <w:jc w:val="both"/>
        <w:rPr>
          <w:rFonts w:ascii="Arial" w:hAnsi="Arial" w:cs="Arial"/>
          <w:i/>
          <w:u w:val="single"/>
        </w:rPr>
      </w:pPr>
    </w:p>
    <w:p w:rsidR="00EE78DF" w:rsidRPr="00714D1B" w:rsidRDefault="00EE78DF" w:rsidP="00EE78DF">
      <w:pPr>
        <w:ind w:firstLine="708"/>
        <w:jc w:val="both"/>
        <w:rPr>
          <w:rFonts w:ascii="Arial" w:hAnsi="Arial" w:cs="Arial"/>
          <w:i/>
          <w:u w:val="single"/>
        </w:rPr>
      </w:pPr>
      <w:r w:rsidRPr="00714D1B">
        <w:rPr>
          <w:rFonts w:ascii="Arial" w:hAnsi="Arial" w:cs="Arial"/>
          <w:i/>
          <w:u w:val="single"/>
        </w:rPr>
        <w:t>Kontrola poprawności składanych deklaracji</w:t>
      </w:r>
      <w:r>
        <w:rPr>
          <w:rFonts w:ascii="Arial" w:hAnsi="Arial" w:cs="Arial"/>
          <w:i/>
          <w:u w:val="single"/>
        </w:rPr>
        <w:t>.</w:t>
      </w:r>
    </w:p>
    <w:p w:rsidR="00EE78DF" w:rsidRDefault="00EE78DF" w:rsidP="00EE78DF">
      <w:pPr>
        <w:ind w:firstLine="709"/>
        <w:contextualSpacing/>
        <w:jc w:val="both"/>
        <w:rPr>
          <w:rFonts w:ascii="Arial" w:hAnsi="Arial" w:cs="Arial"/>
        </w:rPr>
      </w:pPr>
      <w:r w:rsidRPr="0024045A">
        <w:rPr>
          <w:rFonts w:ascii="Arial" w:hAnsi="Arial" w:cs="Arial"/>
        </w:rPr>
        <w:lastRenderedPageBreak/>
        <w:t>Obowiązkiem każdego właściciela zamieszkałej nieruchomości jest złożenie do Prezydenta Miasta Tarnobrzega deklaracji o wysokości opłaty za gospodarowanie odpadami komunalnymi. Aktualny wzór</w:t>
      </w:r>
      <w:r>
        <w:rPr>
          <w:rFonts w:ascii="Arial" w:hAnsi="Arial" w:cs="Arial"/>
        </w:rPr>
        <w:t xml:space="preserve"> deklaracji został określony w U</w:t>
      </w:r>
      <w:r w:rsidRPr="0024045A">
        <w:rPr>
          <w:rFonts w:ascii="Arial" w:hAnsi="Arial" w:cs="Arial"/>
        </w:rPr>
        <w:t xml:space="preserve">chwale </w:t>
      </w:r>
      <w:r>
        <w:rPr>
          <w:rFonts w:ascii="Arial" w:hAnsi="Arial" w:cs="Arial"/>
        </w:rPr>
        <w:t>(N</w:t>
      </w:r>
      <w:r w:rsidRPr="0024045A">
        <w:rPr>
          <w:rFonts w:ascii="Arial" w:hAnsi="Arial" w:cs="Arial"/>
        </w:rPr>
        <w:t>r XLIII/562/2013</w:t>
      </w:r>
      <w:r>
        <w:rPr>
          <w:rFonts w:ascii="Arial" w:hAnsi="Arial" w:cs="Arial"/>
        </w:rPr>
        <w:t>)</w:t>
      </w:r>
      <w:r>
        <w:rPr>
          <w:rFonts w:ascii="Arial" w:hAnsi="Arial" w:cs="Arial"/>
        </w:rPr>
        <w:br/>
      </w:r>
      <w:r w:rsidRPr="0024045A">
        <w:rPr>
          <w:rFonts w:ascii="Arial" w:hAnsi="Arial" w:cs="Arial"/>
        </w:rPr>
        <w:t xml:space="preserve"> z dnia 21 czerwca 2013 r., który w porównaniu do pierwszej wersji uchwalonej w grudniu 2012 r. został zmieniony ze względu na wprowadzenie</w:t>
      </w:r>
      <w:r>
        <w:rPr>
          <w:rFonts w:ascii="Arial" w:hAnsi="Arial" w:cs="Arial"/>
        </w:rPr>
        <w:t xml:space="preserve"> nowych terminów i częstotliwości regulowania opłaty a także </w:t>
      </w:r>
      <w:r w:rsidRPr="00037FC8">
        <w:rPr>
          <w:rFonts w:ascii="Arial" w:hAnsi="Arial" w:cs="Arial"/>
        </w:rPr>
        <w:t>doprecyzowania zapisów dotyczących podawania danych kontaktowych w postaci nr telefonu oraz adresu e-mail jako danych podawanych dobrowolnie</w:t>
      </w:r>
      <w:r>
        <w:rPr>
          <w:rFonts w:ascii="Arial" w:hAnsi="Arial" w:cs="Arial"/>
        </w:rPr>
        <w:t>.</w:t>
      </w:r>
    </w:p>
    <w:p w:rsidR="00EE78DF" w:rsidRDefault="00EE78DF" w:rsidP="00EE78DF">
      <w:pPr>
        <w:ind w:firstLine="709"/>
        <w:contextualSpacing/>
        <w:jc w:val="both"/>
        <w:rPr>
          <w:rFonts w:ascii="Arial" w:hAnsi="Arial" w:cs="Arial"/>
        </w:rPr>
      </w:pPr>
      <w:r>
        <w:rPr>
          <w:rFonts w:ascii="Arial" w:hAnsi="Arial" w:cs="Arial"/>
        </w:rPr>
        <w:t>Miejscem składania deklaracji jest siedziba Urzędu Miasta Tarnobrzega pod adresem Kościuszki 32, 39-400 Tarnobrzeg, gdzie można to zrobić osobiście lub przesłać pocztą na wskazany adres.</w:t>
      </w:r>
    </w:p>
    <w:p w:rsidR="00EE78DF" w:rsidRDefault="00EE78DF" w:rsidP="00EE78DF">
      <w:pPr>
        <w:ind w:firstLine="709"/>
        <w:contextualSpacing/>
        <w:jc w:val="both"/>
        <w:rPr>
          <w:rFonts w:ascii="Arial" w:hAnsi="Arial" w:cs="Arial"/>
        </w:rPr>
      </w:pPr>
      <w:r w:rsidRPr="00BE7BEB">
        <w:rPr>
          <w:rFonts w:ascii="Arial" w:hAnsi="Arial" w:cs="Arial"/>
        </w:rPr>
        <w:t>Now</w:t>
      </w:r>
      <w:r>
        <w:rPr>
          <w:rFonts w:ascii="Arial" w:hAnsi="Arial" w:cs="Arial"/>
        </w:rPr>
        <w:t>elizacja Ustawy</w:t>
      </w:r>
      <w:r w:rsidRPr="00BE7BEB">
        <w:rPr>
          <w:rFonts w:ascii="Arial" w:hAnsi="Arial" w:cs="Arial"/>
        </w:rPr>
        <w:t xml:space="preserve"> o u</w:t>
      </w:r>
      <w:r>
        <w:rPr>
          <w:rFonts w:ascii="Arial" w:hAnsi="Arial" w:cs="Arial"/>
        </w:rPr>
        <w:t xml:space="preserve">trzymaniu czystości i porządku </w:t>
      </w:r>
      <w:r w:rsidRPr="00BE7BEB">
        <w:rPr>
          <w:rFonts w:ascii="Arial" w:hAnsi="Arial" w:cs="Arial"/>
        </w:rPr>
        <w:t xml:space="preserve">w gminach (Dz. U. Nr 2013, poz. 228) </w:t>
      </w:r>
      <w:r>
        <w:rPr>
          <w:rFonts w:ascii="Arial" w:hAnsi="Arial" w:cs="Arial"/>
        </w:rPr>
        <w:t>nałożyła nowy obowiązek</w:t>
      </w:r>
      <w:r w:rsidRPr="00BE7BEB">
        <w:rPr>
          <w:rFonts w:ascii="Arial" w:hAnsi="Arial" w:cs="Arial"/>
        </w:rPr>
        <w:t xml:space="preserve"> na gminy </w:t>
      </w:r>
      <w:r>
        <w:rPr>
          <w:rFonts w:ascii="Arial" w:hAnsi="Arial" w:cs="Arial"/>
        </w:rPr>
        <w:t xml:space="preserve">tj. </w:t>
      </w:r>
      <w:r w:rsidRPr="00BE7BEB">
        <w:rPr>
          <w:rFonts w:ascii="Arial" w:hAnsi="Arial" w:cs="Arial"/>
        </w:rPr>
        <w:t>konieczność umożliwienia właścicielom nieruchomości składania deklaracji w formie elektronicznej.</w:t>
      </w:r>
      <w:r>
        <w:rPr>
          <w:rFonts w:ascii="Arial" w:hAnsi="Arial" w:cs="Arial"/>
        </w:rPr>
        <w:t xml:space="preserve"> Ze względu na spełnienie tego przepisu w dniu 24 października 2013 r. podjęta została uchwała umożliwiająca składanie deklaracji w formie elektronicznej poprzez platformę e-PUAP. </w:t>
      </w:r>
    </w:p>
    <w:p w:rsidR="00EE78DF" w:rsidRDefault="00EE78DF" w:rsidP="00EE78DF">
      <w:pPr>
        <w:ind w:firstLine="709"/>
        <w:contextualSpacing/>
        <w:jc w:val="both"/>
        <w:rPr>
          <w:rFonts w:ascii="Arial" w:hAnsi="Arial" w:cs="Arial"/>
        </w:rPr>
      </w:pPr>
    </w:p>
    <w:p w:rsidR="00EE78DF" w:rsidRDefault="00EE78DF" w:rsidP="00EE78DF">
      <w:pPr>
        <w:spacing w:before="100" w:beforeAutospacing="1" w:after="100" w:afterAutospacing="1"/>
        <w:ind w:firstLine="709"/>
        <w:contextualSpacing/>
        <w:jc w:val="both"/>
        <w:rPr>
          <w:rFonts w:ascii="Arial" w:hAnsi="Arial" w:cs="Arial"/>
        </w:rPr>
      </w:pPr>
      <w:r>
        <w:rPr>
          <w:rFonts w:ascii="Arial" w:hAnsi="Arial" w:cs="Arial"/>
        </w:rPr>
        <w:t xml:space="preserve">Pierwszym terminem do złożenia deklaracji przez właścicieli nieruchomości zamieszkałych był 30 kwietnia 2013 roku. </w:t>
      </w:r>
    </w:p>
    <w:p w:rsidR="00EE78DF" w:rsidRDefault="00EE78DF" w:rsidP="00EE78DF">
      <w:pPr>
        <w:spacing w:before="100" w:beforeAutospacing="1" w:after="100" w:afterAutospacing="1"/>
        <w:ind w:firstLine="708"/>
        <w:jc w:val="both"/>
        <w:rPr>
          <w:rFonts w:ascii="Arial" w:hAnsi="Arial" w:cs="Arial"/>
        </w:rPr>
      </w:pPr>
      <w:r>
        <w:rPr>
          <w:rFonts w:ascii="Arial" w:hAnsi="Arial" w:cs="Arial"/>
        </w:rPr>
        <w:t xml:space="preserve">Ze względu na wprowadzenie wyżej opisanych </w:t>
      </w:r>
      <w:r w:rsidRPr="007C754A">
        <w:rPr>
          <w:rFonts w:ascii="Arial" w:hAnsi="Arial" w:cs="Arial"/>
        </w:rPr>
        <w:t xml:space="preserve">zmian </w:t>
      </w:r>
      <w:r>
        <w:rPr>
          <w:rFonts w:ascii="Arial" w:hAnsi="Arial" w:cs="Arial"/>
        </w:rPr>
        <w:t xml:space="preserve">dotyczących obniżenia stawek opłaty, </w:t>
      </w:r>
      <w:r w:rsidRPr="007C754A">
        <w:rPr>
          <w:rFonts w:ascii="Arial" w:hAnsi="Arial" w:cs="Arial"/>
        </w:rPr>
        <w:t xml:space="preserve">każdy </w:t>
      </w:r>
      <w:r>
        <w:rPr>
          <w:rFonts w:ascii="Arial" w:hAnsi="Arial" w:cs="Arial"/>
        </w:rPr>
        <w:t xml:space="preserve">z </w:t>
      </w:r>
      <w:r w:rsidRPr="007C754A">
        <w:rPr>
          <w:rFonts w:ascii="Arial" w:hAnsi="Arial" w:cs="Arial"/>
        </w:rPr>
        <w:t>właściciel</w:t>
      </w:r>
      <w:r>
        <w:rPr>
          <w:rFonts w:ascii="Arial" w:hAnsi="Arial" w:cs="Arial"/>
        </w:rPr>
        <w:t>i</w:t>
      </w:r>
      <w:r w:rsidRPr="007C754A">
        <w:rPr>
          <w:rFonts w:ascii="Arial" w:hAnsi="Arial" w:cs="Arial"/>
        </w:rPr>
        <w:t xml:space="preserve"> nieruchomości</w:t>
      </w:r>
      <w:r>
        <w:rPr>
          <w:rFonts w:ascii="Arial" w:hAnsi="Arial" w:cs="Arial"/>
        </w:rPr>
        <w:t xml:space="preserve">,który złożył deklarację, </w:t>
      </w:r>
      <w:r w:rsidRPr="007C754A">
        <w:rPr>
          <w:rFonts w:ascii="Arial" w:hAnsi="Arial" w:cs="Arial"/>
        </w:rPr>
        <w:t xml:space="preserve">zobowiązany </w:t>
      </w:r>
      <w:r>
        <w:rPr>
          <w:rFonts w:ascii="Arial" w:hAnsi="Arial" w:cs="Arial"/>
        </w:rPr>
        <w:t>był</w:t>
      </w:r>
      <w:r w:rsidRPr="007C754A">
        <w:rPr>
          <w:rFonts w:ascii="Arial" w:hAnsi="Arial" w:cs="Arial"/>
        </w:rPr>
        <w:t xml:space="preserve"> do złożenia korekty deklaracji w terminie do dnia 31 lipca 2013 r.</w:t>
      </w:r>
      <w:r>
        <w:rPr>
          <w:rFonts w:ascii="Arial" w:hAnsi="Arial" w:cs="Arial"/>
        </w:rPr>
        <w:t xml:space="preserve"> Wymóg ten wynika z obecnie obowiązujących przepisów ustawy o </w:t>
      </w:r>
      <w:r w:rsidRPr="008B2376">
        <w:rPr>
          <w:rFonts w:ascii="Arial" w:hAnsi="Arial" w:cs="Arial"/>
        </w:rPr>
        <w:t>utrzymaniu czystości i porządku w gminach</w:t>
      </w:r>
      <w:r>
        <w:rPr>
          <w:rFonts w:ascii="Arial" w:hAnsi="Arial" w:cs="Arial"/>
        </w:rPr>
        <w:t xml:space="preserve">. Informacja ta została szeroko rozpropagowana poprzez: publikacje w Merkuriuszu, ogłoszenia na stronie internetowej gminy, przekazanie informacji do przewodniczących osiedli z prośbą </w:t>
      </w:r>
      <w:r>
        <w:rPr>
          <w:rFonts w:ascii="Arial" w:hAnsi="Arial" w:cs="Arial"/>
        </w:rPr>
        <w:br/>
        <w:t>o rozpropagowanienowego obowiązku</w:t>
      </w:r>
      <w:r w:rsidRPr="00162DE6">
        <w:rPr>
          <w:rFonts w:ascii="Arial" w:hAnsi="Arial" w:cs="Arial"/>
        </w:rPr>
        <w:t xml:space="preserve"> wśród mieszkańców m.in. poprzez wywieszenie </w:t>
      </w:r>
      <w:r>
        <w:rPr>
          <w:rFonts w:ascii="Arial" w:hAnsi="Arial" w:cs="Arial"/>
        </w:rPr>
        <w:t xml:space="preserve">ogłoszeń </w:t>
      </w:r>
      <w:r w:rsidRPr="00162DE6">
        <w:rPr>
          <w:rFonts w:ascii="Arial" w:hAnsi="Arial" w:cs="Arial"/>
        </w:rPr>
        <w:t xml:space="preserve">na tablicach </w:t>
      </w:r>
      <w:r>
        <w:rPr>
          <w:rFonts w:ascii="Arial" w:hAnsi="Arial" w:cs="Arial"/>
        </w:rPr>
        <w:t xml:space="preserve">osiedlowych. Dodatkowo do mieszkańców zostały rozesłane zawiadomienia informujące o potrzebie złożenia korekty deklaracji (1095 przesyłek). </w:t>
      </w:r>
    </w:p>
    <w:p w:rsidR="00EE78DF" w:rsidRDefault="00EE78DF" w:rsidP="00EE78DF">
      <w:pPr>
        <w:spacing w:before="100" w:beforeAutospacing="1" w:after="100" w:afterAutospacing="1"/>
        <w:ind w:firstLine="708"/>
        <w:jc w:val="both"/>
        <w:rPr>
          <w:rFonts w:ascii="Arial" w:hAnsi="Arial" w:cs="Arial"/>
        </w:rPr>
      </w:pPr>
      <w:r>
        <w:rPr>
          <w:rFonts w:ascii="Arial" w:hAnsi="Arial" w:cs="Arial"/>
        </w:rPr>
        <w:t xml:space="preserve">Obecniekażda nowa </w:t>
      </w:r>
      <w:r w:rsidRPr="00904FBF">
        <w:rPr>
          <w:rFonts w:ascii="Arial" w:hAnsi="Arial" w:cs="Arial"/>
        </w:rPr>
        <w:t xml:space="preserve">deklaracja </w:t>
      </w:r>
      <w:r>
        <w:rPr>
          <w:rFonts w:ascii="Arial" w:hAnsi="Arial" w:cs="Arial"/>
        </w:rPr>
        <w:t xml:space="preserve">powinna być </w:t>
      </w:r>
      <w:r w:rsidRPr="00904FBF">
        <w:rPr>
          <w:rFonts w:ascii="Arial" w:hAnsi="Arial" w:cs="Arial"/>
        </w:rPr>
        <w:t>składana w terminie 14 dni od dnia zamieszkania przez pierwszego mieszkańca danej nieruchomości.W przypadku zmiany danych będących podstawą ustalenia wysokości należnej opłaty (np. liczby mieszkańców zamieszkujących daną nieruchomość) właściciel nieruchom</w:t>
      </w:r>
      <w:r>
        <w:rPr>
          <w:rFonts w:ascii="Arial" w:hAnsi="Arial" w:cs="Arial"/>
        </w:rPr>
        <w:t>ości jest obowiązany złożyć korektę</w:t>
      </w:r>
      <w:r w:rsidRPr="00904FBF">
        <w:rPr>
          <w:rFonts w:ascii="Arial" w:hAnsi="Arial" w:cs="Arial"/>
        </w:rPr>
        <w:t xml:space="preserve"> deklaracj</w:t>
      </w:r>
      <w:r>
        <w:rPr>
          <w:rFonts w:ascii="Arial" w:hAnsi="Arial" w:cs="Arial"/>
        </w:rPr>
        <w:t>i</w:t>
      </w:r>
      <w:r w:rsidRPr="00904FBF">
        <w:rPr>
          <w:rFonts w:ascii="Arial" w:hAnsi="Arial" w:cs="Arial"/>
        </w:rPr>
        <w:t xml:space="preserve"> w terminie 14 </w:t>
      </w:r>
      <w:r>
        <w:rPr>
          <w:rFonts w:ascii="Arial" w:hAnsi="Arial" w:cs="Arial"/>
        </w:rPr>
        <w:t xml:space="preserve">dni od dnia nastąpienia zmiany. </w:t>
      </w:r>
      <w:r w:rsidRPr="004A5E1C">
        <w:rPr>
          <w:rFonts w:ascii="Arial" w:hAnsi="Arial" w:cs="Arial"/>
        </w:rPr>
        <w:t>Opłatę w zmienionej wysokości uiszcza się za miesiąc, w którym nastąpiła zmiana.</w:t>
      </w:r>
    </w:p>
    <w:p w:rsidR="00EE78DF" w:rsidRDefault="00EE78DF" w:rsidP="00EE78DF">
      <w:pPr>
        <w:jc w:val="both"/>
        <w:rPr>
          <w:rFonts w:ascii="Arial" w:hAnsi="Arial" w:cs="Arial"/>
        </w:rPr>
      </w:pPr>
      <w:r>
        <w:rPr>
          <w:rFonts w:ascii="Arial" w:hAnsi="Arial" w:cs="Arial"/>
          <w:noProof/>
        </w:rPr>
        <w:lastRenderedPageBreak/>
        <w:drawing>
          <wp:inline distT="0" distB="0" distL="0" distR="0">
            <wp:extent cx="5763387" cy="2945511"/>
            <wp:effectExtent l="12192" t="6096" r="6096" b="1143"/>
            <wp:docPr id="2" name="Wykres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E78DF" w:rsidRDefault="00EE78DF" w:rsidP="00EE78DF">
      <w:pPr>
        <w:ind w:firstLine="708"/>
        <w:jc w:val="both"/>
        <w:rPr>
          <w:rFonts w:ascii="Arial" w:hAnsi="Arial" w:cs="Arial"/>
        </w:rPr>
      </w:pPr>
      <w:r>
        <w:rPr>
          <w:rFonts w:ascii="Arial" w:hAnsi="Arial" w:cs="Arial"/>
        </w:rPr>
        <w:t xml:space="preserve">Na podstawie przepisów ordynacji podatkowej organ podatkowy dokonuje czynności sprawdzających mających na celu sprawdzanie terminowości i poprawności składania deklaracji. Są one sprawdzane ze szczególnym naciskiem na deklarowaną ilość osób </w:t>
      </w:r>
      <w:r>
        <w:rPr>
          <w:rFonts w:ascii="Arial" w:hAnsi="Arial" w:cs="Arial"/>
        </w:rPr>
        <w:br/>
        <w:t>i porównywane do ilości zameldowanych osób w danej nieruchomości. W przypadku różnicy wymagane jest złożenie przez właściciela nieruchomości stosownego oświadczenia potwierdzającego niezamieszkiwanie zameldowanych osób w danej nieruchomości.</w:t>
      </w:r>
    </w:p>
    <w:p w:rsidR="00EE78DF" w:rsidRDefault="00EE78DF" w:rsidP="00EE78DF">
      <w:pPr>
        <w:jc w:val="both"/>
        <w:rPr>
          <w:rFonts w:ascii="Arial" w:hAnsi="Arial" w:cs="Arial"/>
        </w:rPr>
      </w:pPr>
      <w:r>
        <w:rPr>
          <w:rFonts w:ascii="Arial" w:hAnsi="Arial" w:cs="Arial"/>
          <w:noProof/>
        </w:rPr>
        <w:drawing>
          <wp:inline distT="0" distB="0" distL="0" distR="0">
            <wp:extent cx="5763387" cy="2946400"/>
            <wp:effectExtent l="12192" t="6096" r="6096" b="254"/>
            <wp:docPr id="3"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E78DF" w:rsidRDefault="00EE78DF" w:rsidP="00EE78DF">
      <w:pPr>
        <w:ind w:firstLine="708"/>
        <w:jc w:val="both"/>
        <w:rPr>
          <w:rFonts w:ascii="Arial" w:hAnsi="Arial" w:cs="Arial"/>
        </w:rPr>
      </w:pPr>
      <w:r>
        <w:rPr>
          <w:rFonts w:ascii="Arial" w:hAnsi="Arial" w:cs="Arial"/>
        </w:rPr>
        <w:t xml:space="preserve">Od początku funkcjonowania nowego systemu tj. 1 lipca 2013 r. do końca I kw. </w:t>
      </w:r>
      <w:r>
        <w:rPr>
          <w:rFonts w:ascii="Arial" w:hAnsi="Arial" w:cs="Arial"/>
        </w:rPr>
        <w:br/>
        <w:t xml:space="preserve">2014 r. do Urzędu Miasta Tarnobrzega wpłynęły 4.082 deklaracje oraz 918 korekt deklaracji. Deklaracje dotyczą 3.835 właścicieli budynków mieszkalnych oraz ich zarządców. </w:t>
      </w:r>
      <w:r>
        <w:rPr>
          <w:rFonts w:ascii="Arial" w:hAnsi="Arial" w:cs="Arial"/>
        </w:rPr>
        <w:br/>
        <w:t xml:space="preserve">W liczbie tej znajdują się 32 osoby prawne tj. spółdzielnie mieszkaniowe, wspólnoty mieszkaniowe, zarządcy nieruchomości, parafie i inne osoby prawne. </w:t>
      </w:r>
    </w:p>
    <w:p w:rsidR="00EE78DF" w:rsidRDefault="00EE78DF" w:rsidP="00EE78DF">
      <w:pPr>
        <w:jc w:val="both"/>
        <w:rPr>
          <w:rFonts w:ascii="Arial" w:hAnsi="Arial" w:cs="Arial"/>
        </w:rPr>
      </w:pPr>
      <w:r>
        <w:rPr>
          <w:rFonts w:ascii="Arial" w:hAnsi="Arial" w:cs="Arial"/>
          <w:noProof/>
        </w:rPr>
        <w:lastRenderedPageBreak/>
        <w:drawing>
          <wp:inline distT="0" distB="0" distL="0" distR="0">
            <wp:extent cx="5763387" cy="2737104"/>
            <wp:effectExtent l="12192" t="6096" r="6096" b="0"/>
            <wp:docPr id="4" name="Wykres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E78DF" w:rsidRDefault="00EE78DF" w:rsidP="00EE78DF">
      <w:pPr>
        <w:ind w:firstLine="708"/>
        <w:jc w:val="both"/>
        <w:rPr>
          <w:rFonts w:ascii="Arial" w:hAnsi="Arial" w:cs="Arial"/>
        </w:rPr>
      </w:pPr>
      <w:r>
        <w:rPr>
          <w:rFonts w:ascii="Arial" w:hAnsi="Arial" w:cs="Arial"/>
        </w:rPr>
        <w:t xml:space="preserve">Z analizy deklaracji wynika iż 3.798 (93%) to budynki zamieszkałe przez 38.733 osoby z tego 10.533 to osoby zamieszkujące prywatne posesje na tarnobrzeskich osiedlach a 28.200 to głównie mieszkańcy bloków administrowanych przez spółdzielnie, zarządców oraz wspólnoty mieszkaniowe. </w:t>
      </w:r>
    </w:p>
    <w:p w:rsidR="00EE78DF" w:rsidRDefault="00EE78DF" w:rsidP="00EE78DF">
      <w:pPr>
        <w:jc w:val="both"/>
        <w:rPr>
          <w:rFonts w:ascii="Arial" w:hAnsi="Arial" w:cs="Arial"/>
        </w:rPr>
      </w:pPr>
      <w:r>
        <w:rPr>
          <w:rFonts w:ascii="Arial" w:hAnsi="Arial" w:cs="Arial"/>
          <w:noProof/>
        </w:rPr>
        <w:drawing>
          <wp:inline distT="0" distB="0" distL="0" distR="0">
            <wp:extent cx="5763387" cy="3861054"/>
            <wp:effectExtent l="12192" t="6096" r="6096" b="0"/>
            <wp:docPr id="5" name="Wykres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E78DF" w:rsidRDefault="00EE78DF" w:rsidP="00EE78DF">
      <w:pPr>
        <w:ind w:firstLine="709"/>
        <w:contextualSpacing/>
        <w:jc w:val="both"/>
        <w:rPr>
          <w:rFonts w:ascii="Arial" w:hAnsi="Arial" w:cs="Arial"/>
        </w:rPr>
      </w:pPr>
      <w:r>
        <w:rPr>
          <w:rFonts w:ascii="Arial" w:hAnsi="Arial" w:cs="Arial"/>
        </w:rPr>
        <w:t xml:space="preserve">W sytuacjach, w których budynek mieszkalny jest w całości niezamieszkały właściciele składali deklaracje zerowe. Przypadki te są kontrolowane poprzez uzyskiwanie informacji o tym czy z tych nieruchomości odbierane są odpady lub o stanie zużycia wody. </w:t>
      </w:r>
      <w:r>
        <w:rPr>
          <w:rFonts w:ascii="Arial" w:hAnsi="Arial" w:cs="Arial"/>
        </w:rPr>
        <w:br/>
        <w:t xml:space="preserve">W przypadku osób niezamieszkujących daną nieruchomość (2290 osób) wraz z deklaracją składane były stosowne oświadczenia. Osoby prawne tj. spółdzielnie i wspólnoty </w:t>
      </w:r>
      <w:r>
        <w:rPr>
          <w:rFonts w:ascii="Arial" w:hAnsi="Arial" w:cs="Arial"/>
        </w:rPr>
        <w:lastRenderedPageBreak/>
        <w:t xml:space="preserve">przedkładały wyjaśnienia informujące iż deklaracje są sporządzane na podstawie oświadczeń składanych do zarządów przez mieszkańców administrowanych budynków. </w:t>
      </w:r>
    </w:p>
    <w:p w:rsidR="00EE78DF" w:rsidRDefault="00EE78DF" w:rsidP="00EE78DF">
      <w:pPr>
        <w:ind w:firstLine="709"/>
        <w:contextualSpacing/>
        <w:jc w:val="both"/>
        <w:rPr>
          <w:rFonts w:ascii="Arial" w:hAnsi="Arial" w:cs="Arial"/>
        </w:rPr>
      </w:pPr>
      <w:r>
        <w:rPr>
          <w:rFonts w:ascii="Arial" w:hAnsi="Arial" w:cs="Arial"/>
        </w:rPr>
        <w:t xml:space="preserve">Złożone deklaracje są także źródłem informacji dotyczących segregacji odpadów, </w:t>
      </w:r>
      <w:r>
        <w:rPr>
          <w:rFonts w:ascii="Arial" w:hAnsi="Arial" w:cs="Arial"/>
        </w:rPr>
        <w:br/>
        <w:t>z których wynika iż odbywa się ona w 85% zamieszkałych nieruchomości.</w:t>
      </w:r>
    </w:p>
    <w:p w:rsidR="00EE78DF" w:rsidRDefault="00EE78DF" w:rsidP="00EE78DF">
      <w:pPr>
        <w:spacing w:before="100" w:beforeAutospacing="1" w:after="100" w:afterAutospacing="1"/>
        <w:jc w:val="both"/>
        <w:rPr>
          <w:rFonts w:ascii="Arial" w:hAnsi="Arial" w:cs="Arial"/>
        </w:rPr>
      </w:pPr>
      <w:r>
        <w:rPr>
          <w:rFonts w:ascii="Arial" w:hAnsi="Arial" w:cs="Arial"/>
          <w:noProof/>
        </w:rPr>
        <w:drawing>
          <wp:inline distT="0" distB="0" distL="0" distR="0">
            <wp:extent cx="5763387" cy="3165246"/>
            <wp:effectExtent l="12192" t="6096" r="6096" b="483"/>
            <wp:docPr id="6" name="Wykres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E78DF" w:rsidRDefault="00EE78DF" w:rsidP="00EE78DF">
      <w:pPr>
        <w:spacing w:before="100" w:beforeAutospacing="1" w:after="100" w:afterAutospacing="1"/>
        <w:ind w:firstLine="708"/>
        <w:jc w:val="both"/>
        <w:rPr>
          <w:rFonts w:ascii="Arial" w:hAnsi="Arial" w:cs="Arial"/>
        </w:rPr>
      </w:pPr>
      <w:r>
        <w:rPr>
          <w:rFonts w:ascii="Arial" w:hAnsi="Arial" w:cs="Arial"/>
        </w:rPr>
        <w:t xml:space="preserve">W związku z kontrolą wymogu składania deklaracji przez właścicieli nieruchomości zamieszkałych, organ podatkowy wysłał łącznie 362 wezwania do osób które, tego nie uczyniły. W większości przypadków skutkiem tych czynności było złożenie wymaganej deklaracji lub oświadczenia. W stosunku do 30 osób, które nie zareagowały na wezwanie, zgodnie z przepisami Ordynacji podatkowej, wszczęto postępowania </w:t>
      </w:r>
      <w:r w:rsidRPr="00EE25BB">
        <w:rPr>
          <w:rFonts w:ascii="Arial" w:hAnsi="Arial" w:cs="Arial"/>
        </w:rPr>
        <w:t>w sprawie określenia wysokości opłaty</w:t>
      </w:r>
      <w:r>
        <w:rPr>
          <w:rFonts w:ascii="Arial" w:hAnsi="Arial" w:cs="Arial"/>
        </w:rPr>
        <w:t xml:space="preserve"> za gospodarowanie odpadami komunalnymi. Następstwem tego </w:t>
      </w:r>
      <w:r>
        <w:rPr>
          <w:rFonts w:ascii="Arial" w:hAnsi="Arial" w:cs="Arial"/>
        </w:rPr>
        <w:br/>
        <w:t>w 28 przypadkach było złożenie wymaganej deklaracji oraz wydanie decyzji o umorzeniu postępowania, a jedynie w 2 przypadkach postępowania zakończyły się wydaniem decyzji określającej wysokość opłaty. Tak niska liczba niezłożonych deklaracji jest wynikiem prowadzenia skutecznych działań informujących o obowiązku składania deklaracji, wysyłania wezwań a także prowadzenia działań kontrolnych w terenie. Wspólnie ze Strażą Miejską przeprowadzono w pierwszym kwartale br. 53 kontrole, podczas których 26 właścicieli nieruchomości złożyło wymagane deklaracje, a 27 posesji okazało się niezamieszkałe.</w:t>
      </w:r>
    </w:p>
    <w:p w:rsidR="00EE78DF" w:rsidRPr="00155518" w:rsidRDefault="00EE78DF" w:rsidP="00EE78DF">
      <w:pPr>
        <w:ind w:firstLine="708"/>
        <w:jc w:val="both"/>
        <w:rPr>
          <w:rFonts w:ascii="Arial" w:hAnsi="Arial" w:cs="Arial"/>
          <w:i/>
          <w:u w:val="single"/>
        </w:rPr>
      </w:pPr>
      <w:r>
        <w:rPr>
          <w:rFonts w:ascii="Arial" w:hAnsi="Arial" w:cs="Arial"/>
          <w:i/>
          <w:u w:val="single"/>
        </w:rPr>
        <w:t>P</w:t>
      </w:r>
      <w:r w:rsidRPr="00714D1B">
        <w:rPr>
          <w:rFonts w:ascii="Arial" w:hAnsi="Arial" w:cs="Arial"/>
          <w:i/>
          <w:u w:val="single"/>
        </w:rPr>
        <w:t>roces tworzenia bazy podatkowej opłaty za gospodarowanie odpadamikomunalnymi.</w:t>
      </w:r>
    </w:p>
    <w:p w:rsidR="00EE78DF" w:rsidRDefault="00EE78DF" w:rsidP="00EE78DF">
      <w:pPr>
        <w:spacing w:before="100" w:beforeAutospacing="1" w:after="100" w:afterAutospacing="1"/>
        <w:ind w:firstLine="708"/>
        <w:jc w:val="both"/>
        <w:rPr>
          <w:rFonts w:ascii="Arial" w:hAnsi="Arial" w:cs="Arial"/>
        </w:rPr>
      </w:pPr>
      <w:r>
        <w:rPr>
          <w:rFonts w:ascii="Arial" w:hAnsi="Arial" w:cs="Arial"/>
        </w:rPr>
        <w:t xml:space="preserve">Jednym z największych problemów, jakie wystąpiły podczas tworzenia nowego systemu było stworzenie kompletnej bazy danych osób, które powinny złożyć deklaracje </w:t>
      </w:r>
      <w:r>
        <w:rPr>
          <w:rFonts w:ascii="Arial" w:hAnsi="Arial" w:cs="Arial"/>
        </w:rPr>
        <w:br/>
        <w:t xml:space="preserve">i terminowo regulować nową opłatę tj. właścicieli nieruchomości zamieszkałych. Firma „Rekord”, z której zostało dostarczone oprogramowanie do obsługi systemu, stworzyła taką wymaganą bazę. Została ona utworzona w oparciu o dane z ewidencji podatkowych </w:t>
      </w:r>
      <w:r>
        <w:rPr>
          <w:rFonts w:ascii="Arial" w:hAnsi="Arial" w:cs="Arial"/>
        </w:rPr>
        <w:br/>
        <w:t xml:space="preserve">z podatku rolnego i nieruchomości, w postaci wygenerowania zbioru wszystkich podatników posiadających budynki mieszkalne. Niestety ze względu na problem przeniesienia danych </w:t>
      </w:r>
      <w:r>
        <w:rPr>
          <w:rFonts w:ascii="Arial" w:hAnsi="Arial" w:cs="Arial"/>
        </w:rPr>
        <w:br/>
      </w:r>
      <w:r>
        <w:rPr>
          <w:rFonts w:ascii="Arial" w:hAnsi="Arial" w:cs="Arial"/>
        </w:rPr>
        <w:lastRenderedPageBreak/>
        <w:t xml:space="preserve">z systemów podatkowych Urzędu Miasta (działanie na systemie DOS) do systemu Rekord (działanie na systemie Windows) utworzenie kompletnej i poprawnej bazy było bardzo utrudnione. Pracownice obsługujące nowy system musiały sprawdzić całą nowo utworzoną bazę pod względem poprawności wprowadzonych danych poprzez usuwanie i uzupełnianie danych porównywanych bezpośrednio z bazą podatkową. Następnym problemem było uzyskanie danych dotyczących </w:t>
      </w:r>
      <w:r w:rsidRPr="008933F8">
        <w:rPr>
          <w:rFonts w:ascii="Arial" w:hAnsi="Arial" w:cs="Arial"/>
        </w:rPr>
        <w:t>ilości osób zamieszkujących</w:t>
      </w:r>
      <w:r>
        <w:rPr>
          <w:rFonts w:ascii="Arial" w:hAnsi="Arial" w:cs="Arial"/>
        </w:rPr>
        <w:t xml:space="preserve"> nieruchomości. Niestety dane te nie znajdują się w żadnej ewidencji i były możliwe do uzyskania jedynie na podstawie zebranych deklaracji od mieszkańców Tarnobrzega. Powstał więc problem sprawdzania składanych deklaracji pod względem poprawności danych o zamieszkujących osobach. Postanowiono więc do powstałej bazy danych dołączyć informacje o zameldowanych osobach. Dzięki temu podczas kontroli składanych deklaracji, korekt lub oświadczeń liczba osób zamieszkałych jest porównywana do liczby osób zameldowanych. Jest to jeden ze sposobów uniknięcia zaniżania opłaty. Informacje meldunkowe są także okresowo aktualizowane pod kątem zmian zameldowań w nieruchomościach. Różnice te są następnie kontrolowane pod względem składania korekt deklaracji a w przypadku ich nie złożenia do osób kierowane są wezwania. </w:t>
      </w:r>
    </w:p>
    <w:p w:rsidR="00EE78DF" w:rsidRDefault="00EE78DF" w:rsidP="00EE78DF">
      <w:pPr>
        <w:spacing w:before="100" w:beforeAutospacing="1" w:after="100" w:afterAutospacing="1"/>
        <w:ind w:firstLine="708"/>
        <w:jc w:val="both"/>
        <w:rPr>
          <w:rFonts w:ascii="Arial" w:hAnsi="Arial" w:cs="Arial"/>
        </w:rPr>
      </w:pPr>
      <w:r>
        <w:rPr>
          <w:rFonts w:ascii="Arial" w:hAnsi="Arial" w:cs="Arial"/>
        </w:rPr>
        <w:t xml:space="preserve">Następnym sposobem kontroli bazy danych i jej uaktualnienia było wykorzystanie systemu Geobid (programy ewmapa i ewopis). Programy te zostały wykorzystane do kontroli kompletności danych o nieruchomościach zamieszkałych, w postaci sprawdzenia na wszystkich osiedlach budynków mieszkalnych pod względem ich obecności w bazie danych. W 2014 roku wysłano około 120 wezwań do złożenia deklaracji w związku z wprowadzeniem nowych nieruchomości od ewidencji. </w:t>
      </w:r>
    </w:p>
    <w:p w:rsidR="00EE78DF" w:rsidRDefault="00EE78DF" w:rsidP="00EE78DF">
      <w:pPr>
        <w:spacing w:before="100" w:beforeAutospacing="1" w:after="100" w:afterAutospacing="1"/>
        <w:ind w:firstLine="708"/>
        <w:jc w:val="both"/>
        <w:rPr>
          <w:rFonts w:ascii="Arial" w:hAnsi="Arial" w:cs="Arial"/>
        </w:rPr>
      </w:pPr>
      <w:r>
        <w:rPr>
          <w:rFonts w:ascii="Arial" w:hAnsi="Arial" w:cs="Arial"/>
        </w:rPr>
        <w:t xml:space="preserve">Kontrola poprawności składanych deklaracji oraz informacji znajdujących się </w:t>
      </w:r>
      <w:r>
        <w:rPr>
          <w:rFonts w:ascii="Arial" w:hAnsi="Arial" w:cs="Arial"/>
        </w:rPr>
        <w:br/>
        <w:t>w posiadanej bazie opiera się także na informacjach od firmy odbierającej odpady od mieszkańców Tarnobrzega. Informacje zawierające zestawienia adresów nieruchomości,</w:t>
      </w:r>
      <w:r>
        <w:rPr>
          <w:rFonts w:ascii="Arial" w:hAnsi="Arial" w:cs="Arial"/>
        </w:rPr>
        <w:br/>
        <w:t xml:space="preserve"> z których odbierane są odpady, następnie są porównywane z danymi o złożonych deklaracjach i regulowaniu opłat. W przypadku rozbieżności uzyskiwane są dodatkowe informacje o zużyciu wody a następnie właściciele nieruchomości wzywani są do złożenia wyjaśnień, deklaracji lub ich korekt.</w:t>
      </w:r>
    </w:p>
    <w:p w:rsidR="00EE78DF" w:rsidRDefault="00EE78DF" w:rsidP="00EE78DF">
      <w:pPr>
        <w:spacing w:before="100" w:beforeAutospacing="1" w:after="100" w:afterAutospacing="1"/>
        <w:ind w:firstLine="708"/>
        <w:jc w:val="both"/>
        <w:rPr>
          <w:rFonts w:ascii="Arial" w:hAnsi="Arial" w:cs="Arial"/>
        </w:rPr>
      </w:pPr>
      <w:r>
        <w:rPr>
          <w:rFonts w:ascii="Arial" w:hAnsi="Arial" w:cs="Arial"/>
        </w:rPr>
        <w:t>Ze względu na wprowadzenie w tym roku nowej funkcjonalności oprogramowania wykorzystywanego do obsługi systemu w postaci możliwości wprowadzania do systemu składanych oświadczeń o nie zamieszkiwaniu zameldowanych osób na danych nieruchomościach, istnieje nowy sposób kontroli „szczelności systemu”. Polega on na zsumowaniu liczby zamieszkujących osób wynikających ze złożonych deklaracji, z liczbą osób niezamieszkujących wynikających z oświadczeń i porównaniu tych danych z liczbą osób zameldowanych. Obecnie trwa etap wprowadzania oświadczeń do systemu. Następnie zostanie przeprowadzona kontrola uzyskanych danych pod względem ich rozbieżności, mogących świadczyć o zaniżaniu deklarowania osób zobowiązanych do opłaty. Wszystkie te rozbieżności będą kontrolowane w postaci wezwań do złożenia wyjaśnień, korekt deklaracji oraz uregulowania wymaganej opłaty.</w:t>
      </w:r>
    </w:p>
    <w:p w:rsidR="00EE78DF" w:rsidRDefault="00EE78DF" w:rsidP="00EE78DF">
      <w:pPr>
        <w:spacing w:before="100" w:beforeAutospacing="1" w:after="100" w:afterAutospacing="1"/>
        <w:ind w:firstLine="708"/>
        <w:jc w:val="both"/>
        <w:rPr>
          <w:rFonts w:ascii="Arial" w:hAnsi="Arial" w:cs="Arial"/>
        </w:rPr>
      </w:pPr>
    </w:p>
    <w:p w:rsidR="00EE78DF" w:rsidRPr="00204EED" w:rsidRDefault="00EE78DF" w:rsidP="00EE78DF">
      <w:pPr>
        <w:ind w:firstLine="708"/>
        <w:jc w:val="both"/>
        <w:rPr>
          <w:rFonts w:ascii="Arial" w:hAnsi="Arial" w:cs="Arial"/>
          <w:i/>
          <w:u w:val="single"/>
        </w:rPr>
      </w:pPr>
      <w:r w:rsidRPr="00204EED">
        <w:rPr>
          <w:rFonts w:ascii="Arial" w:hAnsi="Arial" w:cs="Arial"/>
          <w:i/>
          <w:u w:val="single"/>
        </w:rPr>
        <w:lastRenderedPageBreak/>
        <w:t xml:space="preserve">Informacje szczegółowe dotyczące realizacji poboru </w:t>
      </w:r>
      <w:r>
        <w:rPr>
          <w:rFonts w:ascii="Arial" w:hAnsi="Arial" w:cs="Arial"/>
          <w:i/>
          <w:u w:val="single"/>
        </w:rPr>
        <w:t>opłaty za gospodarowanie odpadami komunalnymi.</w:t>
      </w:r>
    </w:p>
    <w:p w:rsidR="00EE78DF" w:rsidRDefault="00EE78DF" w:rsidP="00EE78DF">
      <w:pPr>
        <w:ind w:firstLine="708"/>
        <w:contextualSpacing/>
        <w:jc w:val="both"/>
        <w:rPr>
          <w:rFonts w:ascii="Arial" w:hAnsi="Arial" w:cs="Arial"/>
        </w:rPr>
      </w:pPr>
      <w:r>
        <w:rPr>
          <w:rFonts w:ascii="Arial" w:hAnsi="Arial" w:cs="Arial"/>
        </w:rPr>
        <w:t>Informacje dotyczące realizacji wpływów z opłaty za gospodarowanie odpadami komunalnymi w Gminie Tarnobrzeg zostały przygotowane za okres od początku działania nowego systemu tj. za okres III i IV kwartału 2013 r. i I kwartału 2014 roku.</w:t>
      </w:r>
    </w:p>
    <w:p w:rsidR="00EE78DF" w:rsidRDefault="00EE78DF" w:rsidP="00EE78DF">
      <w:pPr>
        <w:ind w:firstLine="709"/>
        <w:contextualSpacing/>
        <w:jc w:val="both"/>
        <w:rPr>
          <w:rFonts w:ascii="Arial" w:hAnsi="Arial" w:cs="Arial"/>
        </w:rPr>
      </w:pPr>
      <w:r>
        <w:rPr>
          <w:rFonts w:ascii="Arial" w:hAnsi="Arial" w:cs="Arial"/>
        </w:rPr>
        <w:t>Należności z tytułu opłaty w III kw. 2013 roku wyniosły 1.419.972 zł. Wykonane dochody na koniec III kw. wyniosły 727.620 zł i stanowiły 51% zaplanowanych należności.</w:t>
      </w:r>
    </w:p>
    <w:p w:rsidR="00EE78DF" w:rsidRDefault="00EE78DF" w:rsidP="00EE78DF">
      <w:pPr>
        <w:ind w:firstLine="709"/>
        <w:contextualSpacing/>
        <w:jc w:val="both"/>
        <w:rPr>
          <w:rFonts w:ascii="Arial" w:hAnsi="Arial" w:cs="Arial"/>
        </w:rPr>
      </w:pPr>
      <w:r>
        <w:rPr>
          <w:rFonts w:ascii="Arial" w:hAnsi="Arial" w:cs="Arial"/>
        </w:rPr>
        <w:t>Na koniec 2013 roku wartość należności wzrosła do kwoty 1.421.570 zł. Dochody wykonane w kwocie 1.397.142 zł stanowiły 98% należności z całego półrocza.</w:t>
      </w:r>
    </w:p>
    <w:p w:rsidR="00EE78DF" w:rsidRDefault="00EE78DF" w:rsidP="00EE78DF">
      <w:pPr>
        <w:ind w:firstLine="709"/>
        <w:contextualSpacing/>
        <w:jc w:val="both"/>
        <w:rPr>
          <w:rFonts w:ascii="Arial" w:hAnsi="Arial" w:cs="Arial"/>
        </w:rPr>
      </w:pPr>
      <w:r>
        <w:rPr>
          <w:rFonts w:ascii="Arial" w:hAnsi="Arial" w:cs="Arial"/>
        </w:rPr>
        <w:t>Należności z tytułu opłaty przypadające na koniec I kw. 2014 roku wyniosły 2.856.466 zł i są one większe od należności z poprzednich kwartałów 2013 r. ze względu na zaplanowanie całego roku (4 kwartałów) a nie jak to było w 2013 r. jednego półrocza (2 kwartałów). Wykonane dochody w I kwartale 2014 r. wyniosły 790.951 zł i stanowiły 28% należności.</w:t>
      </w:r>
    </w:p>
    <w:p w:rsidR="00EE78DF" w:rsidRDefault="00EE78DF" w:rsidP="00EE78DF">
      <w:pPr>
        <w:ind w:firstLine="709"/>
        <w:contextualSpacing/>
        <w:jc w:val="both"/>
        <w:rPr>
          <w:rFonts w:ascii="Arial" w:hAnsi="Arial" w:cs="Arial"/>
        </w:rPr>
      </w:pPr>
      <w:r>
        <w:rPr>
          <w:rFonts w:ascii="Arial" w:hAnsi="Arial" w:cs="Arial"/>
        </w:rPr>
        <w:t>Przedstawione wyżej dane na podstawie trzech kwartałów świadczą o bardzo wysokim wykonaniu zaplanowanych wpływów dzięki terminowym wpłatom podatników oraz prowadzonym działaniom egzekucyjnych w postaci wystawiania upomnień.</w:t>
      </w:r>
    </w:p>
    <w:p w:rsidR="00EE78DF" w:rsidRDefault="00EE78DF" w:rsidP="00EE78DF">
      <w:pPr>
        <w:ind w:firstLine="709"/>
        <w:contextualSpacing/>
        <w:jc w:val="both"/>
        <w:rPr>
          <w:rFonts w:ascii="Arial" w:hAnsi="Arial" w:cs="Arial"/>
        </w:rPr>
      </w:pPr>
    </w:p>
    <w:p w:rsidR="00EE78DF" w:rsidRDefault="00EE78DF" w:rsidP="00EE78DF">
      <w:pPr>
        <w:contextualSpacing/>
        <w:jc w:val="both"/>
        <w:rPr>
          <w:rFonts w:ascii="Arial" w:hAnsi="Arial" w:cs="Arial"/>
        </w:rPr>
      </w:pPr>
      <w:r>
        <w:rPr>
          <w:rFonts w:ascii="Arial" w:hAnsi="Arial" w:cs="Arial"/>
          <w:noProof/>
        </w:rPr>
        <w:drawing>
          <wp:inline distT="0" distB="0" distL="0" distR="0">
            <wp:extent cx="5763387" cy="3677704"/>
            <wp:effectExtent l="12192" t="6096" r="6096" b="2375"/>
            <wp:docPr id="7" name="Wykres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E78DF" w:rsidRDefault="00EE78DF" w:rsidP="00EE78DF">
      <w:pPr>
        <w:contextualSpacing/>
        <w:jc w:val="both"/>
        <w:rPr>
          <w:rFonts w:ascii="Arial" w:hAnsi="Arial" w:cs="Arial"/>
        </w:rPr>
      </w:pPr>
    </w:p>
    <w:p w:rsidR="00EE78DF" w:rsidRDefault="00EE78DF" w:rsidP="00EE78DF">
      <w:pPr>
        <w:ind w:firstLine="709"/>
        <w:contextualSpacing/>
        <w:jc w:val="both"/>
        <w:rPr>
          <w:rFonts w:ascii="Arial" w:hAnsi="Arial" w:cs="Arial"/>
        </w:rPr>
      </w:pPr>
      <w:r>
        <w:rPr>
          <w:rFonts w:ascii="Arial" w:hAnsi="Arial" w:cs="Arial"/>
        </w:rPr>
        <w:t xml:space="preserve">Zaległości w opłacie za gospodarowanie odpadami komunalnymi w III kw. 2013 roku wyniosły 12.787 zł i stanowiły 0,9 % należności. Na koniec 2013 roku (w IV kwartale) odnotowano zaległości w kwocie 17.972 zł, która stanowiła jedynie 1,26 % należności przypadających za pół roku działania systemu. Z kolei I kwartał 2014 r. to okres, w którym zaległości nieznacznie wzrosły do kwoty 22.003 zł i stanowią 0,77% kwoty zaplanowanych należności w 2014 r. </w:t>
      </w:r>
    </w:p>
    <w:p w:rsidR="00EE78DF" w:rsidRDefault="00EE78DF" w:rsidP="00EE78DF">
      <w:pPr>
        <w:ind w:firstLine="709"/>
        <w:contextualSpacing/>
        <w:jc w:val="both"/>
        <w:rPr>
          <w:rFonts w:ascii="Arial" w:hAnsi="Arial" w:cs="Arial"/>
        </w:rPr>
      </w:pPr>
    </w:p>
    <w:p w:rsidR="00EE78DF" w:rsidRDefault="00EE78DF" w:rsidP="00EE78DF">
      <w:pPr>
        <w:contextualSpacing/>
        <w:jc w:val="both"/>
        <w:rPr>
          <w:rFonts w:ascii="Arial" w:hAnsi="Arial" w:cs="Arial"/>
        </w:rPr>
      </w:pPr>
      <w:r>
        <w:rPr>
          <w:rFonts w:ascii="Arial" w:hAnsi="Arial" w:cs="Arial"/>
          <w:noProof/>
        </w:rPr>
        <w:lastRenderedPageBreak/>
        <w:drawing>
          <wp:inline distT="0" distB="0" distL="0" distR="0">
            <wp:extent cx="5763387" cy="2812923"/>
            <wp:effectExtent l="12192" t="6096" r="6096" b="381"/>
            <wp:docPr id="8" name="Wykres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E78DF" w:rsidRDefault="00EE78DF" w:rsidP="00EE78DF">
      <w:pPr>
        <w:ind w:firstLine="709"/>
        <w:contextualSpacing/>
        <w:jc w:val="both"/>
        <w:rPr>
          <w:rFonts w:ascii="Arial" w:hAnsi="Arial" w:cs="Arial"/>
        </w:rPr>
      </w:pPr>
    </w:p>
    <w:p w:rsidR="00EE78DF" w:rsidRDefault="00EE78DF" w:rsidP="00EE78DF">
      <w:pPr>
        <w:ind w:firstLine="709"/>
        <w:contextualSpacing/>
        <w:jc w:val="both"/>
        <w:rPr>
          <w:rFonts w:ascii="Arial" w:hAnsi="Arial" w:cs="Arial"/>
        </w:rPr>
      </w:pPr>
      <w:r>
        <w:rPr>
          <w:rFonts w:ascii="Arial" w:hAnsi="Arial" w:cs="Arial"/>
        </w:rPr>
        <w:t xml:space="preserve">Badając strukturę zaległości z trzech kwartałów funkcjonowania systemu, stwierdza się że liczba zalegających osób stopniowo się zmniejsza (zmiana z 380 osób w III kw. </w:t>
      </w:r>
      <w:r>
        <w:rPr>
          <w:rFonts w:ascii="Arial" w:hAnsi="Arial" w:cs="Arial"/>
        </w:rPr>
        <w:br/>
        <w:t>2013 r. do 365 osób w I kw. 2014 r.). Najliczniejszą grupą zaległości na koniec I kw. 2014 r. stanowią te do 50 zł i jest to 249 przypadków na łączną kwotę 7.431 zł. Średnia zaległość na osobę to około 30 zł. W następnej grupie od 51 zł do 200 zł odnotowano 101 przypadków zaległości na sumę 10.092 zł, gdzie średnia zaległość na osobę to kwota około 100 zł. Najmniejsza grupa zaległości to przedział od 201 zł do 500 zł, na który składa się 15 przypadków na łączną kwotę 4.480 zł a średnia wysokość przypadająca na osobę to około 300 zł. Zaległości powyżej 500 zł nie odnotowano.</w:t>
      </w:r>
    </w:p>
    <w:p w:rsidR="00EE78DF" w:rsidRDefault="00EE78DF" w:rsidP="00EE78DF">
      <w:pPr>
        <w:ind w:firstLine="709"/>
        <w:contextualSpacing/>
        <w:jc w:val="both"/>
        <w:rPr>
          <w:rFonts w:ascii="Arial" w:hAnsi="Arial" w:cs="Arial"/>
        </w:rPr>
      </w:pPr>
      <w:r>
        <w:rPr>
          <w:rFonts w:ascii="Arial" w:hAnsi="Arial" w:cs="Arial"/>
        </w:rPr>
        <w:t xml:space="preserve">W związku prowadzonymi czynnościami kontrolnymi i nadzorem nad płatnościami opłaty oraz ich terminowością w III kw. 2013 roku wystawiono 401 upomnień na łączną kwotę 17.787 zł. W IV kw. 2013 roku liczba wystawionych upomnień to 280 i dotyczyła zaległości w łącznej kwocie 16.022 zł. Z kolei w I kw. 2014 r. liczba wystawionych upomnień wzrosła do 478 na kwotę 21.676 zł. </w:t>
      </w:r>
    </w:p>
    <w:p w:rsidR="00EE78DF" w:rsidRDefault="00EE78DF" w:rsidP="00EE78DF">
      <w:pPr>
        <w:ind w:firstLine="709"/>
        <w:contextualSpacing/>
        <w:jc w:val="both"/>
        <w:rPr>
          <w:rFonts w:ascii="Arial" w:hAnsi="Arial" w:cs="Arial"/>
        </w:rPr>
      </w:pPr>
    </w:p>
    <w:p w:rsidR="00EE78DF" w:rsidRDefault="00EE78DF" w:rsidP="00EE78DF">
      <w:pPr>
        <w:contextualSpacing/>
        <w:jc w:val="both"/>
        <w:rPr>
          <w:rFonts w:ascii="Arial" w:hAnsi="Arial" w:cs="Arial"/>
        </w:rPr>
      </w:pPr>
      <w:r>
        <w:rPr>
          <w:rFonts w:ascii="Arial" w:hAnsi="Arial" w:cs="Arial"/>
          <w:noProof/>
        </w:rPr>
        <w:drawing>
          <wp:inline distT="0" distB="0" distL="0" distR="0">
            <wp:extent cx="5763387" cy="2889504"/>
            <wp:effectExtent l="12192" t="6096" r="6096" b="0"/>
            <wp:docPr id="9" name="Wykres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E78DF" w:rsidRDefault="00EE78DF" w:rsidP="00EE78DF">
      <w:pPr>
        <w:ind w:firstLine="709"/>
        <w:contextualSpacing/>
        <w:jc w:val="both"/>
        <w:rPr>
          <w:rFonts w:ascii="Arial" w:hAnsi="Arial" w:cs="Arial"/>
        </w:rPr>
      </w:pPr>
      <w:r>
        <w:rPr>
          <w:rFonts w:ascii="Arial" w:hAnsi="Arial" w:cs="Arial"/>
        </w:rPr>
        <w:lastRenderedPageBreak/>
        <w:t>Analizując wysokość zaległości objętych upomnieniami wystawianymi w kolejnych kwartałach do wielkości zaległości na koniec każdego kwartału można zauważyć duży wzrost skuteczności wysyłanych upomnień w postaci dokonanych wpłat. W III kwartale odnotowano wpłaty w łącznej kwocie 5.000 zł, które stanowiły 28% zaległości z wysłanych upomnień. W IV kw. 2013 r. wielkość ta wzrosła do 10.837 zł. tj. 68% kwoty zaległości objętych upomnieniami. Natomiast I kw. 2014 r. to wpłaty w łącznej sumie 17.645 zł. co stanowi 81% zaległości z wysłanych upomnień.</w:t>
      </w:r>
    </w:p>
    <w:p w:rsidR="00EE78DF" w:rsidRDefault="00EE78DF" w:rsidP="00EE78DF">
      <w:pPr>
        <w:ind w:firstLine="709"/>
        <w:contextualSpacing/>
        <w:jc w:val="both"/>
        <w:rPr>
          <w:rFonts w:ascii="Arial" w:hAnsi="Arial" w:cs="Arial"/>
        </w:rPr>
      </w:pPr>
    </w:p>
    <w:p w:rsidR="00EE78DF" w:rsidRDefault="00EE78DF" w:rsidP="00EE78DF">
      <w:pPr>
        <w:ind w:firstLine="709"/>
        <w:contextualSpacing/>
        <w:jc w:val="both"/>
        <w:rPr>
          <w:rFonts w:ascii="Arial" w:hAnsi="Arial" w:cs="Arial"/>
        </w:rPr>
      </w:pPr>
      <w:r>
        <w:rPr>
          <w:rFonts w:ascii="Arial" w:hAnsi="Arial" w:cs="Arial"/>
        </w:rPr>
        <w:t xml:space="preserve">W związku z wysokimi kosztami oraz uciążliwą procedurą dochodzenia małych zaległości postanowiono o prowadzeniu egzekucji komorniczej w przypadku zaległości dotyczących kwot powyżej 500 zł. W różnych źródłach szacuje się iż aby odzyskać przykładowe 100 zł, w okresie od wysłania pierwszego wezwania do prowadzenia egzekucji komorniczej, należy liczyć się z poniesieniem kosztów w wysokości 150 zł, które i tak nie gwarantują odzyskania zaległości. Podczas działań egzekucyjnych powinna być stosowana podstawowa zasada o stosowaniu środków egzekucyjnych najmniej uciążliwych dla zobowiązanego czy też o poszanowaniu jego minimum egzystencji. Jednakże aby stosować się do tych zasad niezbędna jest jak największa ilość informacji o zobowiązanym, które najczęściej posiadają Urzędy Skarbowe, będące administratorami takich danych jak: aktualne dane teleadresowe, informacje o źródłach dochodów, ruchomościach, nieruchomościach, rachunkach bankowych, czy też o przyjętych przez zobowiązanego spadkach. Brak posiadania tych niezbędnych informacji będzie generować niemałe koszty związane z ich uzyskaniem. Dużym problemem dla gmin w przypadku prowadzenia egzekucji są także sytuacje, w których dochodzi do zbiegu egzekucji z innymi organami lub egzekucja, której prowadzenie okazuje się bezskuteczne. W sytuacjach takich sprawy są przejmowane przez naczelnika urzędu skarbowego a koszty poniesione przez gminę na uzyskanie informacji o zobowiązanym są nie do odzyskania. Wszystkie te problemy ukazują w jak dużym stopniu gminy prowadząc egzekucję są uzależnione od urzędów skarbowych. Problemy te zostały zauważone </w:t>
      </w:r>
      <w:r w:rsidRPr="00083515">
        <w:rPr>
          <w:rFonts w:ascii="Arial" w:hAnsi="Arial" w:cs="Arial"/>
        </w:rPr>
        <w:t>także przez Sejm</w:t>
      </w:r>
      <w:r>
        <w:rPr>
          <w:rFonts w:ascii="Arial" w:hAnsi="Arial" w:cs="Arial"/>
        </w:rPr>
        <w:t xml:space="preserve"> Rzeczypospolitej Polskiej, gdyż w dniu 14.03.2014 r. posłowie Platformy Obywatelskiej złożyli projekt nowelizacji ustawy </w:t>
      </w:r>
      <w:r>
        <w:rPr>
          <w:rFonts w:ascii="Arial" w:hAnsi="Arial" w:cs="Arial"/>
        </w:rPr>
        <w:br/>
        <w:t>o utrzymaniu czystości i porządku w gminach, w którym to m.in. ujęto iż egzekucją zaległych opłat zajmować się będą urzędy skarbowe</w:t>
      </w:r>
      <w:r w:rsidRPr="00587AF5">
        <w:rPr>
          <w:rFonts w:ascii="Arial" w:hAnsi="Arial" w:cs="Arial"/>
          <w:color w:val="FF0000"/>
          <w:sz w:val="16"/>
          <w:szCs w:val="16"/>
        </w:rPr>
        <w:t>(skierowano do I czytania w komisjach sejmowych)</w:t>
      </w:r>
      <w:r>
        <w:rPr>
          <w:rFonts w:ascii="Arial" w:hAnsi="Arial" w:cs="Arial"/>
        </w:rPr>
        <w:t xml:space="preserve">. </w:t>
      </w:r>
    </w:p>
    <w:p w:rsidR="00EE78DF" w:rsidRPr="0071786E" w:rsidRDefault="00EE78DF" w:rsidP="00EE78DF">
      <w:pPr>
        <w:ind w:firstLine="709"/>
        <w:contextualSpacing/>
        <w:jc w:val="both"/>
        <w:rPr>
          <w:rFonts w:ascii="Arial" w:hAnsi="Arial" w:cs="Arial"/>
        </w:rPr>
      </w:pPr>
    </w:p>
    <w:p w:rsidR="00EE78DF" w:rsidRPr="00261DBD" w:rsidRDefault="00EE78DF" w:rsidP="00EE78DF">
      <w:pPr>
        <w:ind w:firstLine="708"/>
        <w:jc w:val="both"/>
        <w:rPr>
          <w:rFonts w:ascii="Arial" w:hAnsi="Arial" w:cs="Arial"/>
          <w:i/>
          <w:u w:val="single"/>
        </w:rPr>
      </w:pPr>
      <w:r w:rsidRPr="00261DBD">
        <w:rPr>
          <w:rFonts w:ascii="Arial" w:hAnsi="Arial" w:cs="Arial"/>
          <w:i/>
          <w:u w:val="single"/>
        </w:rPr>
        <w:t>Nowy system gospodarowania odpadami komunalnymi – działania edukacyjne</w:t>
      </w:r>
    </w:p>
    <w:p w:rsidR="00EE78DF" w:rsidRPr="00261DBD" w:rsidRDefault="00EE78DF" w:rsidP="00EE78DF">
      <w:pPr>
        <w:spacing w:before="100" w:beforeAutospacing="1" w:after="100" w:afterAutospacing="1"/>
        <w:ind w:firstLine="709"/>
        <w:contextualSpacing/>
        <w:jc w:val="both"/>
        <w:rPr>
          <w:rFonts w:ascii="Arial" w:hAnsi="Arial" w:cs="Arial"/>
        </w:rPr>
      </w:pPr>
      <w:r w:rsidRPr="00261DBD">
        <w:rPr>
          <w:rFonts w:ascii="Arial" w:hAnsi="Arial" w:cs="Arial"/>
        </w:rPr>
        <w:t xml:space="preserve">W celu jak największego rozpropagowania informacji dotyczących działania nowego systemu oraz obowiązku złożenia deklaracji, podjętych zostało szereg działań informacyjnych m.in.: </w:t>
      </w:r>
    </w:p>
    <w:p w:rsidR="00EE78DF" w:rsidRPr="00261DBD" w:rsidRDefault="00EE78DF" w:rsidP="00EE78DF">
      <w:pPr>
        <w:spacing w:before="100" w:beforeAutospacing="1" w:after="100" w:afterAutospacing="1"/>
        <w:ind w:left="426" w:hanging="284"/>
        <w:contextualSpacing/>
        <w:jc w:val="both"/>
        <w:rPr>
          <w:rFonts w:ascii="Arial" w:hAnsi="Arial" w:cs="Arial"/>
        </w:rPr>
      </w:pPr>
      <w:r w:rsidRPr="00261DBD">
        <w:rPr>
          <w:rFonts w:ascii="Arial" w:hAnsi="Arial" w:cs="Arial"/>
        </w:rPr>
        <w:t>- w dniu 14.02.2013 r. zorganizowano konferencję „</w:t>
      </w:r>
      <w:r w:rsidRPr="00261DBD">
        <w:rPr>
          <w:rFonts w:ascii="Arial" w:hAnsi="Arial" w:cs="Arial"/>
          <w:i/>
          <w:iCs/>
        </w:rPr>
        <w:t>Nowe zasady gospodarowania odpadami komunalnymi</w:t>
      </w:r>
      <w:r w:rsidRPr="00261DBD">
        <w:rPr>
          <w:rFonts w:ascii="Arial" w:hAnsi="Arial" w:cs="Arial"/>
          <w:i/>
        </w:rPr>
        <w:t xml:space="preserve"> – u </w:t>
      </w:r>
      <w:r w:rsidRPr="00261DBD">
        <w:rPr>
          <w:rFonts w:ascii="Arial" w:hAnsi="Arial" w:cs="Arial"/>
          <w:i/>
          <w:iCs/>
        </w:rPr>
        <w:t>progu ich wdrożenia</w:t>
      </w:r>
      <w:r w:rsidRPr="00261DBD">
        <w:rPr>
          <w:rFonts w:ascii="Arial" w:hAnsi="Arial" w:cs="Arial"/>
          <w:i/>
        </w:rPr>
        <w:t>”</w:t>
      </w:r>
    </w:p>
    <w:p w:rsidR="00EE78DF" w:rsidRPr="00261DBD" w:rsidRDefault="00EE78DF" w:rsidP="00EE78DF">
      <w:pPr>
        <w:spacing w:before="100" w:beforeAutospacing="1" w:after="100" w:afterAutospacing="1"/>
        <w:ind w:left="426" w:hanging="284"/>
        <w:contextualSpacing/>
        <w:jc w:val="both"/>
        <w:rPr>
          <w:rFonts w:ascii="Arial" w:hAnsi="Arial" w:cs="Arial"/>
        </w:rPr>
      </w:pPr>
      <w:r w:rsidRPr="00261DBD">
        <w:rPr>
          <w:rFonts w:ascii="Arial" w:hAnsi="Arial" w:cs="Arial"/>
        </w:rPr>
        <w:t xml:space="preserve">- w marcu 2013 r. wydanie Merkuriusza Tarnobrzeskiego poświęcone zostało </w:t>
      </w:r>
      <w:r w:rsidRPr="00261DBD">
        <w:rPr>
          <w:rFonts w:ascii="Arial" w:hAnsi="Arial" w:cs="Arial"/>
        </w:rPr>
        <w:br/>
        <w:t>w całości nowym zasadom działania systemu,</w:t>
      </w:r>
    </w:p>
    <w:p w:rsidR="00EE78DF" w:rsidRPr="00261DBD" w:rsidRDefault="00EE78DF" w:rsidP="00EE78DF">
      <w:pPr>
        <w:spacing w:before="100" w:beforeAutospacing="1" w:after="100" w:afterAutospacing="1"/>
        <w:ind w:left="426" w:hanging="284"/>
        <w:contextualSpacing/>
        <w:jc w:val="both"/>
        <w:rPr>
          <w:rFonts w:ascii="Arial" w:hAnsi="Arial" w:cs="Arial"/>
        </w:rPr>
      </w:pPr>
      <w:r w:rsidRPr="00261DBD">
        <w:rPr>
          <w:rFonts w:ascii="Arial" w:hAnsi="Arial" w:cs="Arial"/>
        </w:rPr>
        <w:t>- na stronie internetowej miasta utworzono specjalną zakładkę zawierająca wszystkie możliwe informacje dotyczące systemu,</w:t>
      </w:r>
    </w:p>
    <w:p w:rsidR="00EE78DF" w:rsidRPr="00261DBD" w:rsidRDefault="00EE78DF" w:rsidP="00EE78DF">
      <w:pPr>
        <w:spacing w:before="100" w:beforeAutospacing="1" w:after="100" w:afterAutospacing="1"/>
        <w:ind w:left="426" w:hanging="284"/>
        <w:contextualSpacing/>
        <w:jc w:val="both"/>
        <w:rPr>
          <w:rFonts w:ascii="Arial" w:hAnsi="Arial" w:cs="Arial"/>
        </w:rPr>
      </w:pPr>
      <w:r w:rsidRPr="00261DBD">
        <w:rPr>
          <w:rFonts w:ascii="Arial" w:hAnsi="Arial" w:cs="Arial"/>
        </w:rPr>
        <w:t>- w kwietniu 2013 r. zorganizowano spotkanie z przewodniczącymi osiedli, na którym przedstawiono zasady działania systemu,</w:t>
      </w:r>
    </w:p>
    <w:p w:rsidR="00EE78DF" w:rsidRPr="00261DBD" w:rsidRDefault="00EE78DF" w:rsidP="00EE78DF">
      <w:pPr>
        <w:spacing w:before="100" w:beforeAutospacing="1" w:after="100" w:afterAutospacing="1"/>
        <w:ind w:left="426" w:hanging="284"/>
        <w:contextualSpacing/>
        <w:jc w:val="both"/>
        <w:rPr>
          <w:rFonts w:ascii="Arial" w:hAnsi="Arial" w:cs="Arial"/>
        </w:rPr>
      </w:pPr>
      <w:r w:rsidRPr="00261DBD">
        <w:rPr>
          <w:rFonts w:ascii="Arial" w:hAnsi="Arial" w:cs="Arial"/>
        </w:rPr>
        <w:t xml:space="preserve">- w kwietniu 2013 r. przy współpracy z  przewodniczącymi na osiedlach: Sobów, Sielec, Ocice, Podłęże, Mokrzyszów, Nagnajów, Zakrzów, Miechocin i Stare Miasto </w:t>
      </w:r>
      <w:r w:rsidRPr="00261DBD">
        <w:rPr>
          <w:rFonts w:ascii="Arial" w:hAnsi="Arial" w:cs="Arial"/>
        </w:rPr>
        <w:lastRenderedPageBreak/>
        <w:t xml:space="preserve">zorganizowano szereg spotkań pracowników Wydziału Budżetu i Finansów </w:t>
      </w:r>
      <w:r w:rsidRPr="00261DBD">
        <w:rPr>
          <w:rFonts w:ascii="Arial" w:hAnsi="Arial" w:cs="Arial"/>
        </w:rPr>
        <w:br/>
        <w:t>z mieszkańcami osiedli. W trakcie spotkań pracownicy udzielali informacji o systemie, pomagali  wypełniać deklaracje o wysokości opłaty, które można było złożyć  w miejscu spotkania – bez konieczności odwiedzenia siedziby Urzędu Miasta. .</w:t>
      </w:r>
    </w:p>
    <w:p w:rsidR="00EE78DF" w:rsidRPr="00261DBD" w:rsidRDefault="00EE78DF" w:rsidP="00EE78DF">
      <w:pPr>
        <w:spacing w:before="100" w:beforeAutospacing="1" w:after="100" w:afterAutospacing="1"/>
        <w:ind w:left="426" w:hanging="284"/>
        <w:contextualSpacing/>
        <w:jc w:val="both"/>
        <w:rPr>
          <w:rFonts w:ascii="Arial" w:hAnsi="Arial" w:cs="Arial"/>
        </w:rPr>
      </w:pPr>
      <w:r w:rsidRPr="00261DBD">
        <w:rPr>
          <w:rFonts w:ascii="Arial" w:hAnsi="Arial" w:cs="Arial"/>
        </w:rPr>
        <w:t xml:space="preserve">-  w lipcu 2013r. w Merkuriuszu Tarnobrzeskim zamieszczono informację o obowiązujących w mieście zasadach segregacji odpadów komunalnych oraz udzielono odpowiedzi na  najczęściej zadawane pytania przez mieszkańców dotyczące zasad gospodarowania odpadami komunalnymi </w:t>
      </w:r>
    </w:p>
    <w:p w:rsidR="00EE78DF" w:rsidRPr="00261DBD" w:rsidRDefault="00EE78DF" w:rsidP="00EE78DF">
      <w:pPr>
        <w:spacing w:before="100" w:beforeAutospacing="1" w:after="100" w:afterAutospacing="1"/>
        <w:ind w:left="426" w:hanging="284"/>
        <w:contextualSpacing/>
        <w:jc w:val="both"/>
        <w:rPr>
          <w:rFonts w:ascii="Arial" w:hAnsi="Arial" w:cs="Arial"/>
        </w:rPr>
      </w:pPr>
      <w:r w:rsidRPr="00261DBD">
        <w:rPr>
          <w:rFonts w:ascii="Arial" w:hAnsi="Arial" w:cs="Arial"/>
        </w:rPr>
        <w:t xml:space="preserve">- we wrześniu 2013r. w Merkuriuszu Tarnobrzeskim zamieszczono przypomnienie                         </w:t>
      </w:r>
      <w:r w:rsidRPr="00261DBD">
        <w:rPr>
          <w:rFonts w:ascii="Arial" w:hAnsi="Arial" w:cs="Arial"/>
          <w:bCs/>
        </w:rPr>
        <w:t xml:space="preserve">o obowiązku gromadzenia odpadów komunalnych zgodnie z zapisami </w:t>
      </w:r>
      <w:r w:rsidRPr="00261DBD">
        <w:rPr>
          <w:rFonts w:ascii="Arial" w:hAnsi="Arial" w:cs="Arial"/>
        </w:rPr>
        <w:t>„R</w:t>
      </w:r>
      <w:r w:rsidRPr="00261DBD">
        <w:rPr>
          <w:rFonts w:ascii="Arial" w:hAnsi="Arial" w:cs="Arial"/>
          <w:bCs/>
        </w:rPr>
        <w:t>egulaminu utrzymania czystości i porządku na terenie Miasta Tarnobrzega”</w:t>
      </w:r>
      <w:r w:rsidRPr="00261DBD">
        <w:rPr>
          <w:rFonts w:ascii="Arial" w:hAnsi="Arial" w:cs="Arial"/>
        </w:rPr>
        <w:t xml:space="preserve">-  </w:t>
      </w:r>
    </w:p>
    <w:p w:rsidR="00EE78DF" w:rsidRPr="00261DBD" w:rsidRDefault="00EE78DF" w:rsidP="00EE78DF">
      <w:pPr>
        <w:spacing w:before="100" w:beforeAutospacing="1" w:after="100" w:afterAutospacing="1"/>
        <w:ind w:left="426" w:hanging="284"/>
        <w:contextualSpacing/>
        <w:jc w:val="both"/>
        <w:rPr>
          <w:rFonts w:ascii="Arial" w:hAnsi="Arial" w:cs="Arial"/>
        </w:rPr>
      </w:pPr>
      <w:r w:rsidRPr="00261DBD">
        <w:rPr>
          <w:rFonts w:ascii="Arial" w:hAnsi="Arial" w:cs="Arial"/>
        </w:rPr>
        <w:t>-  w listopadowym Merkuriuszu Tarnobrzeskim zamieszczono informację o odbiorze popiołu.</w:t>
      </w:r>
    </w:p>
    <w:p w:rsidR="00EE78DF" w:rsidRPr="00261DBD" w:rsidRDefault="00EE78DF" w:rsidP="00EE78DF">
      <w:pPr>
        <w:spacing w:before="100" w:beforeAutospacing="1" w:after="100" w:afterAutospacing="1"/>
        <w:ind w:left="426" w:hanging="284"/>
        <w:contextualSpacing/>
        <w:jc w:val="both"/>
        <w:rPr>
          <w:rFonts w:ascii="Arial" w:hAnsi="Arial" w:cs="Arial"/>
        </w:rPr>
      </w:pPr>
    </w:p>
    <w:p w:rsidR="00EE78DF" w:rsidRPr="00261DBD" w:rsidRDefault="00EE78DF" w:rsidP="00EE78DF">
      <w:pPr>
        <w:ind w:firstLine="709"/>
        <w:jc w:val="both"/>
        <w:rPr>
          <w:rFonts w:ascii="Arial" w:hAnsi="Arial" w:cs="Arial"/>
        </w:rPr>
      </w:pPr>
      <w:r w:rsidRPr="00261DBD">
        <w:rPr>
          <w:rFonts w:ascii="Arial" w:hAnsi="Arial" w:cs="Arial"/>
        </w:rPr>
        <w:t xml:space="preserve">Informacja o sposobie funkcjonowania systemu gospodarki odpadami komunalnymi </w:t>
      </w:r>
      <w:r w:rsidRPr="00261DBD">
        <w:rPr>
          <w:rFonts w:ascii="Arial" w:hAnsi="Arial" w:cs="Arial"/>
        </w:rPr>
        <w:br/>
        <w:t xml:space="preserve">z nieruchomości zamieszkałych oraz postępowania z odpadami komunalnymi w ramach systemu znajduje się na stronie Urzędu Miasta Tarnobrzega  </w:t>
      </w:r>
      <w:hyperlink r:id="rId16" w:history="1">
        <w:r w:rsidRPr="00261DBD">
          <w:t>www.tarnobrzeg.pl</w:t>
        </w:r>
      </w:hyperlink>
      <w:r w:rsidRPr="00261DBD">
        <w:rPr>
          <w:rFonts w:ascii="Arial" w:hAnsi="Arial" w:cs="Arial"/>
        </w:rPr>
        <w:t xml:space="preserve">                           w zakładce „Nowy System Gospodarki Odpadami komunalnymi”, w tym między innymi:  </w:t>
      </w:r>
    </w:p>
    <w:p w:rsidR="00EE78DF" w:rsidRPr="00261DBD" w:rsidRDefault="00EE78DF" w:rsidP="00EE78DF">
      <w:pPr>
        <w:spacing w:line="240" w:lineRule="auto"/>
        <w:ind w:left="142" w:hanging="142"/>
        <w:jc w:val="both"/>
        <w:rPr>
          <w:rFonts w:ascii="Arial" w:hAnsi="Arial" w:cs="Arial"/>
        </w:rPr>
      </w:pPr>
      <w:r w:rsidRPr="00261DBD">
        <w:rPr>
          <w:rFonts w:ascii="Arial" w:hAnsi="Arial" w:cs="Arial"/>
        </w:rPr>
        <w:t>- Regulamin utrzymania czystości i porządku na terenie miasta Tarnobrzeg,</w:t>
      </w:r>
    </w:p>
    <w:p w:rsidR="00EE78DF" w:rsidRPr="00261DBD" w:rsidRDefault="00EE78DF" w:rsidP="00EE78DF">
      <w:pPr>
        <w:spacing w:line="240" w:lineRule="auto"/>
        <w:ind w:left="142" w:hanging="142"/>
        <w:jc w:val="both"/>
        <w:rPr>
          <w:rFonts w:ascii="Arial" w:hAnsi="Arial" w:cs="Arial"/>
        </w:rPr>
      </w:pPr>
      <w:r w:rsidRPr="00261DBD">
        <w:rPr>
          <w:rFonts w:ascii="Arial" w:hAnsi="Arial" w:cs="Arial"/>
        </w:rPr>
        <w:t>- wzór deklaracji o wysokości opłaty za gospodarowanie odpadami komunalnymi składanej przez właścicieli nieruchomości na której zamieszkują mieszkańcy,</w:t>
      </w:r>
    </w:p>
    <w:p w:rsidR="00EE78DF" w:rsidRPr="00261DBD" w:rsidRDefault="00EE78DF" w:rsidP="00EE78DF">
      <w:pPr>
        <w:spacing w:line="240" w:lineRule="auto"/>
        <w:ind w:left="142" w:hanging="142"/>
        <w:jc w:val="both"/>
        <w:rPr>
          <w:rFonts w:ascii="Arial" w:hAnsi="Arial" w:cs="Arial"/>
        </w:rPr>
      </w:pPr>
      <w:r w:rsidRPr="00261DBD">
        <w:rPr>
          <w:rFonts w:ascii="Arial" w:hAnsi="Arial" w:cs="Arial"/>
        </w:rPr>
        <w:t>- harmonogram odbioru odpadów od mieszkańców,</w:t>
      </w:r>
    </w:p>
    <w:p w:rsidR="00EE78DF" w:rsidRPr="00261DBD" w:rsidRDefault="00EE78DF" w:rsidP="00EE78DF">
      <w:pPr>
        <w:spacing w:line="240" w:lineRule="auto"/>
        <w:ind w:left="142" w:hanging="142"/>
        <w:rPr>
          <w:rFonts w:ascii="Arial" w:hAnsi="Arial" w:cs="Arial"/>
        </w:rPr>
      </w:pPr>
      <w:r w:rsidRPr="00261DBD">
        <w:rPr>
          <w:rFonts w:ascii="Arial" w:hAnsi="Arial" w:cs="Arial"/>
        </w:rPr>
        <w:t xml:space="preserve">- pakiet przepisów prawnych dotyczących systemu, w tym uchwały podjęte przez </w:t>
      </w:r>
      <w:r w:rsidRPr="00261DBD">
        <w:rPr>
          <w:rFonts w:ascii="Arial" w:hAnsi="Arial" w:cs="Arial"/>
        </w:rPr>
        <w:br/>
        <w:t>Radę Miasta Tarnobrzega,</w:t>
      </w:r>
    </w:p>
    <w:p w:rsidR="00EE78DF" w:rsidRPr="00261DBD" w:rsidRDefault="00EE78DF" w:rsidP="00EE78DF">
      <w:pPr>
        <w:spacing w:line="240" w:lineRule="auto"/>
        <w:ind w:left="142" w:hanging="142"/>
        <w:rPr>
          <w:rFonts w:ascii="Arial" w:hAnsi="Arial" w:cs="Arial"/>
        </w:rPr>
      </w:pPr>
      <w:r w:rsidRPr="00261DBD">
        <w:rPr>
          <w:rFonts w:ascii="Arial" w:hAnsi="Arial" w:cs="Arial"/>
        </w:rPr>
        <w:t>- informacja jak segregować odpady komunalne,</w:t>
      </w:r>
    </w:p>
    <w:p w:rsidR="00EE78DF" w:rsidRPr="00261DBD" w:rsidRDefault="00EE78DF" w:rsidP="00EE78DF">
      <w:pPr>
        <w:spacing w:line="240" w:lineRule="auto"/>
        <w:ind w:left="142" w:hanging="142"/>
        <w:rPr>
          <w:rFonts w:ascii="Arial" w:hAnsi="Arial" w:cs="Arial"/>
        </w:rPr>
      </w:pPr>
      <w:r w:rsidRPr="00261DBD">
        <w:rPr>
          <w:rFonts w:ascii="Arial" w:hAnsi="Arial" w:cs="Arial"/>
        </w:rPr>
        <w:t>- podręczny słownik pojęć dotyczący systemu.</w:t>
      </w:r>
    </w:p>
    <w:p w:rsidR="00EE78DF" w:rsidRPr="00261DBD" w:rsidRDefault="00EE78DF" w:rsidP="00EE78DF">
      <w:pPr>
        <w:ind w:firstLine="708"/>
        <w:jc w:val="both"/>
        <w:rPr>
          <w:rFonts w:ascii="Arial" w:hAnsi="Arial" w:cs="Arial"/>
          <w:i/>
          <w:u w:val="single"/>
        </w:rPr>
      </w:pPr>
      <w:r w:rsidRPr="00261DBD">
        <w:rPr>
          <w:rFonts w:ascii="Arial" w:hAnsi="Arial" w:cs="Arial"/>
          <w:i/>
          <w:u w:val="single"/>
        </w:rPr>
        <w:t xml:space="preserve">Informacje o odbiorze i zagospodarowaniu odpadów komunalnych </w:t>
      </w:r>
    </w:p>
    <w:p w:rsidR="00EE78DF" w:rsidRPr="00261DBD" w:rsidRDefault="00EE78DF" w:rsidP="00EE78DF">
      <w:pPr>
        <w:ind w:firstLine="708"/>
        <w:jc w:val="both"/>
        <w:rPr>
          <w:rFonts w:ascii="Arial" w:hAnsi="Arial" w:cs="Arial"/>
        </w:rPr>
      </w:pPr>
      <w:r w:rsidRPr="00261DBD">
        <w:rPr>
          <w:rFonts w:ascii="Arial" w:hAnsi="Arial" w:cs="Arial"/>
        </w:rPr>
        <w:t xml:space="preserve">W ramach opłaty za gospodarowanie odpadami komunalnymi Miasto obowiązane jest odebrać odpady komunalne z nieruchomości zamieszkałych, zapewnić funkcjonowanie punktu selektywnej zbiórki oraz zagospodarować odebrane odpady.  </w:t>
      </w:r>
    </w:p>
    <w:p w:rsidR="00EE78DF" w:rsidRPr="00261DBD" w:rsidRDefault="00EE78DF" w:rsidP="00EE78DF">
      <w:pPr>
        <w:pStyle w:val="Akapitzlist"/>
        <w:ind w:left="0" w:firstLine="708"/>
        <w:jc w:val="both"/>
        <w:rPr>
          <w:rFonts w:ascii="Arial" w:hAnsi="Arial" w:cs="Arial"/>
        </w:rPr>
      </w:pPr>
      <w:r w:rsidRPr="00261DBD">
        <w:rPr>
          <w:rFonts w:ascii="Arial" w:hAnsi="Arial" w:cs="Arial"/>
          <w:bCs/>
        </w:rPr>
        <w:t xml:space="preserve">W celu realizacji zadań związanych z gospodarowaniem odpadami komunalnymi mogliśmy zorganizować przetarg na </w:t>
      </w:r>
      <w:r w:rsidRPr="00261DBD">
        <w:rPr>
          <w:rFonts w:ascii="Arial" w:hAnsi="Arial" w:cs="Arial"/>
        </w:rPr>
        <w:t xml:space="preserve">odbieranie odpadów komunalnych od właścicieli nieruchomości lub na odbieranie i zagospodarowanie tych odpadów. Wyłoniony w przetargu wykonawca miał być zobowiązany także do zorganizowania i prowadzenia punktu selektywnej zbiórki odpadów komunalnych.  </w:t>
      </w:r>
    </w:p>
    <w:p w:rsidR="00EE78DF" w:rsidRPr="00261DBD" w:rsidRDefault="00EE78DF" w:rsidP="00EE78DF">
      <w:pPr>
        <w:pStyle w:val="Akapitzlist"/>
        <w:ind w:left="0" w:firstLine="708"/>
        <w:jc w:val="both"/>
        <w:rPr>
          <w:rFonts w:ascii="Arial" w:hAnsi="Arial" w:cs="Arial"/>
        </w:rPr>
      </w:pPr>
      <w:r w:rsidRPr="00261DBD">
        <w:rPr>
          <w:rFonts w:ascii="Arial" w:hAnsi="Arial" w:cs="Arial"/>
        </w:rPr>
        <w:t xml:space="preserve">Prezydent Miasta Tarnobrzega w dniu 19.02.2013 r. ogłosił przetarg nieograniczony na </w:t>
      </w:r>
      <w:r w:rsidRPr="00261DBD">
        <w:rPr>
          <w:rFonts w:ascii="Arial" w:hAnsi="Arial" w:cs="Arial"/>
          <w:bCs/>
        </w:rPr>
        <w:t>realizację zadania pn. „</w:t>
      </w:r>
      <w:r w:rsidRPr="00261DBD">
        <w:rPr>
          <w:rFonts w:ascii="Arial" w:hAnsi="Arial" w:cs="Arial"/>
        </w:rPr>
        <w:t xml:space="preserve">Odbiór i zagospodarowanie odpadów komunalnych z terenu Gminy Tarnobrzeg odbieranych od właścicieli nieruchomości na których zamieszkują mieszkańcy w terminie od 1 lipca 2013 do 31 grudnia 2015 roku”. Jak się później okazało był to najwłaściwszy moment na to, aby od dnia 1 lipca mógł zafunkcjonować nowy system gdyż wniesione zostało odwołanie do Krajowej Izby Odwoławczej od rozstrzygnięcia przetargu.                </w:t>
      </w:r>
      <w:r w:rsidRPr="00261DBD">
        <w:rPr>
          <w:rFonts w:ascii="Arial" w:hAnsi="Arial" w:cs="Arial"/>
        </w:rPr>
        <w:lastRenderedPageBreak/>
        <w:t>Po uprawomocnieniu się pozytywnego dla nas wyroku KIO dopiero w dniu 24 czerwca mogliśmy podpisać umowę na realizację tego zadania.</w:t>
      </w:r>
    </w:p>
    <w:p w:rsidR="00EE78DF" w:rsidRPr="00261DBD" w:rsidRDefault="00EE78DF" w:rsidP="00EE78DF">
      <w:pPr>
        <w:ind w:firstLine="708"/>
        <w:jc w:val="both"/>
        <w:rPr>
          <w:rFonts w:ascii="Arial" w:hAnsi="Arial" w:cs="Arial"/>
        </w:rPr>
      </w:pPr>
      <w:r w:rsidRPr="00261DBD">
        <w:rPr>
          <w:rFonts w:ascii="Arial" w:hAnsi="Arial" w:cs="Arial"/>
        </w:rPr>
        <w:t>Od dnia 1 lipca 2013r. odpady komunalne powstające na terenie nieruchomości zamieszkałych w mieście Tarnobrzegu odbiera i zagospodarowuje Konsorcjum :</w:t>
      </w:r>
    </w:p>
    <w:p w:rsidR="00EE78DF" w:rsidRPr="00261DBD" w:rsidRDefault="00EE78DF" w:rsidP="00EE78DF">
      <w:pPr>
        <w:numPr>
          <w:ilvl w:val="0"/>
          <w:numId w:val="10"/>
        </w:numPr>
        <w:jc w:val="both"/>
        <w:rPr>
          <w:rFonts w:ascii="Arial" w:hAnsi="Arial" w:cs="Arial"/>
        </w:rPr>
      </w:pPr>
      <w:r w:rsidRPr="00261DBD">
        <w:rPr>
          <w:rFonts w:ascii="Arial" w:hAnsi="Arial" w:cs="Arial"/>
        </w:rPr>
        <w:t>SanTa-EKO Tadeusz Zych, Izabela Rutowska Sp. J. ul. Portowa 24, 27-600 Sandomierz- Lider Konsorcjum;</w:t>
      </w:r>
    </w:p>
    <w:p w:rsidR="00EE78DF" w:rsidRPr="00261DBD" w:rsidRDefault="00EE78DF" w:rsidP="00EE78DF">
      <w:pPr>
        <w:numPr>
          <w:ilvl w:val="0"/>
          <w:numId w:val="10"/>
        </w:numPr>
        <w:jc w:val="both"/>
        <w:rPr>
          <w:rFonts w:ascii="Arial" w:hAnsi="Arial" w:cs="Arial"/>
        </w:rPr>
      </w:pPr>
      <w:r w:rsidRPr="00261DBD">
        <w:rPr>
          <w:rFonts w:ascii="Arial" w:hAnsi="Arial" w:cs="Arial"/>
        </w:rPr>
        <w:t>Miejski Zakład Komunalny Sp. z o.o. , ul. Komunalna 1, 37-450 Stalowa Wola- Partner Konsorcjum;</w:t>
      </w:r>
    </w:p>
    <w:p w:rsidR="00EE78DF" w:rsidRPr="00261DBD" w:rsidRDefault="00EE78DF" w:rsidP="00EE78DF">
      <w:pPr>
        <w:numPr>
          <w:ilvl w:val="0"/>
          <w:numId w:val="10"/>
        </w:numPr>
        <w:jc w:val="both"/>
        <w:rPr>
          <w:rFonts w:ascii="Arial" w:hAnsi="Arial" w:cs="Arial"/>
        </w:rPr>
      </w:pPr>
      <w:r w:rsidRPr="00261DBD">
        <w:rPr>
          <w:rFonts w:ascii="Arial" w:hAnsi="Arial" w:cs="Arial"/>
        </w:rPr>
        <w:t>Przedsiębiorstwo Gospodarki Komunalnej i Mieszkaniowej Sp. z o.o. w Nowej Dębie,          ul. Leśna 1, 39-460 Nowa Dęba- Partner Konsorcjum.</w:t>
      </w:r>
    </w:p>
    <w:p w:rsidR="00EE78DF" w:rsidRPr="00261DBD" w:rsidRDefault="00EE78DF" w:rsidP="00EE78DF">
      <w:pPr>
        <w:ind w:firstLine="708"/>
        <w:jc w:val="both"/>
        <w:rPr>
          <w:rFonts w:ascii="Arial" w:hAnsi="Arial" w:cs="Arial"/>
        </w:rPr>
      </w:pPr>
      <w:r w:rsidRPr="00261DBD">
        <w:rPr>
          <w:rFonts w:ascii="Arial" w:hAnsi="Arial" w:cs="Arial"/>
        </w:rPr>
        <w:t>SanTa-EKO Tadeusz Zych, Izabela Rutowska Sp. J. ul. Portowa 24, 27-600 Sandomierz- jako Lider Konsorcjum jest podmiotem bezpośrednio realizującym odbiór odpadów od mieszkańców również w punkcie selektywnej zbiórki odpadów komunalnych (pszok) przy ul. Rusinowskiego 1 w Tarnobrzegu (pod Grzybem) czynnym od poniedziałku do piątku w godzinach od 10</w:t>
      </w:r>
      <w:r w:rsidRPr="00261DBD">
        <w:rPr>
          <w:rFonts w:ascii="Arial" w:hAnsi="Arial" w:cs="Arial"/>
          <w:vertAlign w:val="superscript"/>
        </w:rPr>
        <w:t>00</w:t>
      </w:r>
      <w:r w:rsidRPr="00261DBD">
        <w:rPr>
          <w:rFonts w:ascii="Arial" w:hAnsi="Arial" w:cs="Arial"/>
        </w:rPr>
        <w:t xml:space="preserve"> do 18</w:t>
      </w:r>
      <w:r w:rsidRPr="00261DBD">
        <w:rPr>
          <w:rFonts w:ascii="Arial" w:hAnsi="Arial" w:cs="Arial"/>
          <w:vertAlign w:val="superscript"/>
        </w:rPr>
        <w:t>00</w:t>
      </w:r>
      <w:r w:rsidRPr="00261DBD">
        <w:rPr>
          <w:rFonts w:ascii="Arial" w:hAnsi="Arial" w:cs="Arial"/>
        </w:rPr>
        <w:t xml:space="preserve"> a w sobotę od 8</w:t>
      </w:r>
      <w:r w:rsidRPr="00261DBD">
        <w:rPr>
          <w:rFonts w:ascii="Arial" w:hAnsi="Arial" w:cs="Arial"/>
          <w:vertAlign w:val="superscript"/>
        </w:rPr>
        <w:t>00</w:t>
      </w:r>
      <w:r w:rsidRPr="00261DBD">
        <w:rPr>
          <w:rFonts w:ascii="Arial" w:hAnsi="Arial" w:cs="Arial"/>
        </w:rPr>
        <w:t xml:space="preserve"> do 14</w:t>
      </w:r>
      <w:r w:rsidRPr="00261DBD">
        <w:rPr>
          <w:rFonts w:ascii="Arial" w:hAnsi="Arial" w:cs="Arial"/>
          <w:vertAlign w:val="superscript"/>
        </w:rPr>
        <w:t>00</w:t>
      </w:r>
      <w:r w:rsidRPr="00261DBD">
        <w:rPr>
          <w:rFonts w:ascii="Arial" w:hAnsi="Arial" w:cs="Arial"/>
        </w:rPr>
        <w:t>.</w:t>
      </w:r>
    </w:p>
    <w:p w:rsidR="00EE78DF" w:rsidRPr="00261DBD" w:rsidRDefault="00EE78DF" w:rsidP="00EE78DF">
      <w:pPr>
        <w:jc w:val="center"/>
        <w:rPr>
          <w:rFonts w:ascii="Arial" w:hAnsi="Arial" w:cs="Arial"/>
          <w:b/>
        </w:rPr>
      </w:pPr>
      <w:r w:rsidRPr="00261DBD">
        <w:rPr>
          <w:rFonts w:ascii="Arial" w:hAnsi="Arial" w:cs="Arial"/>
          <w:b/>
        </w:rPr>
        <w:t>ZESTAWIENIE ILOŚCI ODPADÓW KOMUNALNYCH ZEBRANYCH</w:t>
      </w:r>
      <w:r w:rsidRPr="00261DBD">
        <w:rPr>
          <w:rFonts w:ascii="Arial" w:hAnsi="Arial" w:cs="Arial"/>
          <w:b/>
        </w:rPr>
        <w:br/>
        <w:t>I ZAGOSPODAROWANYCH W SYSTEMIE</w:t>
      </w:r>
    </w:p>
    <w:p w:rsidR="00EE78DF" w:rsidRPr="00261DBD" w:rsidRDefault="00EE78DF" w:rsidP="00EE78DF">
      <w:pPr>
        <w:jc w:val="center"/>
        <w:rPr>
          <w:rFonts w:ascii="Arial" w:hAnsi="Arial" w:cs="Arial"/>
          <w:b/>
        </w:rPr>
      </w:pPr>
      <w:r w:rsidRPr="00261DBD">
        <w:rPr>
          <w:rFonts w:ascii="Arial" w:hAnsi="Arial" w:cs="Arial"/>
          <w:b/>
        </w:rPr>
        <w:t>w okresie od 1 lipca 2013 r. do 31 marca 2014 r.</w:t>
      </w:r>
    </w:p>
    <w:p w:rsidR="00EE78DF" w:rsidRDefault="00EE78DF" w:rsidP="00EE78DF">
      <w:pPr>
        <w:ind w:left="4956" w:firstLine="708"/>
        <w:rPr>
          <w:rFonts w:ascii="Arial" w:hAnsi="Arial" w:cs="Arial"/>
          <w:b/>
        </w:rPr>
      </w:pPr>
    </w:p>
    <w:tbl>
      <w:tblPr>
        <w:tblStyle w:val="Tabela-Siatka"/>
        <w:tblW w:w="0" w:type="auto"/>
        <w:tblLook w:val="04A0"/>
      </w:tblPr>
      <w:tblGrid>
        <w:gridCol w:w="546"/>
        <w:gridCol w:w="5624"/>
        <w:gridCol w:w="3118"/>
      </w:tblGrid>
      <w:tr w:rsidR="00EE78DF" w:rsidTr="006A20B2">
        <w:trPr>
          <w:trHeight w:val="567"/>
        </w:trPr>
        <w:tc>
          <w:tcPr>
            <w:tcW w:w="546" w:type="dxa"/>
          </w:tcPr>
          <w:p w:rsidR="00EE78DF" w:rsidRPr="00261DBD" w:rsidRDefault="00EE78DF" w:rsidP="006A20B2">
            <w:pPr>
              <w:jc w:val="center"/>
              <w:rPr>
                <w:rFonts w:ascii="Arial" w:hAnsi="Arial" w:cs="Arial"/>
                <w:b/>
              </w:rPr>
            </w:pPr>
            <w:r>
              <w:rPr>
                <w:rFonts w:ascii="Arial" w:hAnsi="Arial" w:cs="Arial"/>
                <w:b/>
              </w:rPr>
              <w:t>Lp.</w:t>
            </w:r>
          </w:p>
        </w:tc>
        <w:tc>
          <w:tcPr>
            <w:tcW w:w="5624" w:type="dxa"/>
          </w:tcPr>
          <w:p w:rsidR="00EE78DF" w:rsidRDefault="00EE78DF" w:rsidP="006A20B2">
            <w:pPr>
              <w:jc w:val="center"/>
              <w:rPr>
                <w:rFonts w:ascii="Arial" w:hAnsi="Arial" w:cs="Arial"/>
                <w:b/>
              </w:rPr>
            </w:pPr>
          </w:p>
          <w:p w:rsidR="00EE78DF" w:rsidRDefault="00EE78DF" w:rsidP="006A20B2">
            <w:pPr>
              <w:jc w:val="center"/>
              <w:rPr>
                <w:rFonts w:ascii="Arial" w:hAnsi="Arial" w:cs="Arial"/>
                <w:b/>
              </w:rPr>
            </w:pPr>
            <w:r w:rsidRPr="00261DBD">
              <w:rPr>
                <w:rFonts w:ascii="Arial" w:hAnsi="Arial" w:cs="Arial"/>
                <w:b/>
              </w:rPr>
              <w:t xml:space="preserve">RODZAJ ODPADÓW       </w:t>
            </w:r>
          </w:p>
        </w:tc>
        <w:tc>
          <w:tcPr>
            <w:tcW w:w="3118" w:type="dxa"/>
          </w:tcPr>
          <w:p w:rsidR="00EE78DF" w:rsidRDefault="00EE78DF" w:rsidP="006A20B2">
            <w:pPr>
              <w:jc w:val="center"/>
              <w:rPr>
                <w:rFonts w:ascii="Arial" w:hAnsi="Arial" w:cs="Arial"/>
                <w:b/>
              </w:rPr>
            </w:pPr>
          </w:p>
          <w:p w:rsidR="00EE78DF" w:rsidRDefault="00EE78DF" w:rsidP="006A20B2">
            <w:pPr>
              <w:jc w:val="center"/>
              <w:rPr>
                <w:rFonts w:ascii="Arial" w:hAnsi="Arial" w:cs="Arial"/>
                <w:b/>
              </w:rPr>
            </w:pPr>
            <w:r w:rsidRPr="00261DBD">
              <w:rPr>
                <w:rFonts w:ascii="Arial" w:hAnsi="Arial" w:cs="Arial"/>
                <w:b/>
              </w:rPr>
              <w:t xml:space="preserve">MASA ODPADÓW </w:t>
            </w:r>
          </w:p>
          <w:p w:rsidR="00EE78DF" w:rsidRDefault="00EE78DF" w:rsidP="006A20B2">
            <w:pPr>
              <w:jc w:val="center"/>
              <w:rPr>
                <w:rFonts w:ascii="Arial" w:hAnsi="Arial" w:cs="Arial"/>
                <w:b/>
              </w:rPr>
            </w:pPr>
            <w:r>
              <w:rPr>
                <w:rFonts w:ascii="Arial" w:hAnsi="Arial" w:cs="Arial"/>
                <w:b/>
              </w:rPr>
              <w:t>[</w:t>
            </w:r>
            <w:r w:rsidRPr="00261DBD">
              <w:rPr>
                <w:rFonts w:ascii="Arial" w:hAnsi="Arial" w:cs="Arial"/>
                <w:b/>
              </w:rPr>
              <w:t>Mg</w:t>
            </w:r>
            <w:r>
              <w:rPr>
                <w:rFonts w:ascii="Arial" w:hAnsi="Arial" w:cs="Arial"/>
                <w:b/>
              </w:rPr>
              <w:t>]</w:t>
            </w:r>
          </w:p>
        </w:tc>
      </w:tr>
      <w:tr w:rsidR="00EE78DF" w:rsidTr="006A20B2">
        <w:tc>
          <w:tcPr>
            <w:tcW w:w="546" w:type="dxa"/>
          </w:tcPr>
          <w:p w:rsidR="00EE78DF" w:rsidRPr="00261DBD" w:rsidRDefault="00EE78DF" w:rsidP="006A20B2">
            <w:pPr>
              <w:jc w:val="center"/>
              <w:rPr>
                <w:rFonts w:ascii="Arial" w:hAnsi="Arial" w:cs="Arial"/>
              </w:rPr>
            </w:pPr>
            <w:r>
              <w:rPr>
                <w:rFonts w:ascii="Arial" w:hAnsi="Arial" w:cs="Arial"/>
              </w:rPr>
              <w:t>1.</w:t>
            </w:r>
          </w:p>
        </w:tc>
        <w:tc>
          <w:tcPr>
            <w:tcW w:w="5624" w:type="dxa"/>
          </w:tcPr>
          <w:p w:rsidR="00EE78DF" w:rsidRPr="00085F0E" w:rsidRDefault="00EE78DF" w:rsidP="006A20B2">
            <w:pPr>
              <w:rPr>
                <w:rFonts w:ascii="Arial" w:hAnsi="Arial" w:cs="Arial"/>
              </w:rPr>
            </w:pPr>
            <w:r w:rsidRPr="00261DBD">
              <w:rPr>
                <w:rFonts w:ascii="Arial" w:hAnsi="Arial" w:cs="Arial"/>
              </w:rPr>
              <w:t>Niesegregowane odpady komunalne</w:t>
            </w:r>
          </w:p>
        </w:tc>
        <w:tc>
          <w:tcPr>
            <w:tcW w:w="3118" w:type="dxa"/>
          </w:tcPr>
          <w:p w:rsidR="00EE78DF" w:rsidRDefault="00EE78DF" w:rsidP="006A20B2">
            <w:pPr>
              <w:jc w:val="center"/>
              <w:rPr>
                <w:rFonts w:ascii="Arial" w:hAnsi="Arial" w:cs="Arial"/>
                <w:b/>
              </w:rPr>
            </w:pPr>
            <w:r w:rsidRPr="00261DBD">
              <w:rPr>
                <w:rFonts w:ascii="Arial" w:hAnsi="Arial" w:cs="Arial"/>
                <w:b/>
              </w:rPr>
              <w:t>7 564,9</w:t>
            </w:r>
          </w:p>
        </w:tc>
      </w:tr>
      <w:tr w:rsidR="00EE78DF" w:rsidTr="006A20B2">
        <w:tc>
          <w:tcPr>
            <w:tcW w:w="546" w:type="dxa"/>
          </w:tcPr>
          <w:p w:rsidR="00EE78DF" w:rsidRPr="00261DBD" w:rsidRDefault="00EE78DF" w:rsidP="006A20B2">
            <w:pPr>
              <w:jc w:val="center"/>
              <w:rPr>
                <w:rFonts w:ascii="Arial" w:hAnsi="Arial" w:cs="Arial"/>
                <w:b/>
              </w:rPr>
            </w:pPr>
          </w:p>
        </w:tc>
        <w:tc>
          <w:tcPr>
            <w:tcW w:w="8742" w:type="dxa"/>
            <w:gridSpan w:val="2"/>
          </w:tcPr>
          <w:p w:rsidR="00EE78DF" w:rsidRDefault="00EE78DF" w:rsidP="006A20B2">
            <w:pPr>
              <w:jc w:val="center"/>
              <w:rPr>
                <w:rFonts w:ascii="Arial" w:hAnsi="Arial" w:cs="Arial"/>
                <w:b/>
              </w:rPr>
            </w:pPr>
            <w:r w:rsidRPr="00261DBD">
              <w:rPr>
                <w:rFonts w:ascii="Arial" w:hAnsi="Arial" w:cs="Arial"/>
                <w:b/>
              </w:rPr>
              <w:t>Odpady z</w:t>
            </w:r>
            <w:r>
              <w:rPr>
                <w:rFonts w:ascii="Arial" w:hAnsi="Arial" w:cs="Arial"/>
                <w:b/>
              </w:rPr>
              <w:t>e</w:t>
            </w:r>
            <w:r w:rsidRPr="00261DBD">
              <w:rPr>
                <w:rFonts w:ascii="Arial" w:hAnsi="Arial" w:cs="Arial"/>
                <w:b/>
              </w:rPr>
              <w:t>brane selektywnie i zagospodarowane</w:t>
            </w:r>
          </w:p>
        </w:tc>
      </w:tr>
      <w:tr w:rsidR="00EE78DF" w:rsidTr="006A20B2">
        <w:tc>
          <w:tcPr>
            <w:tcW w:w="546" w:type="dxa"/>
          </w:tcPr>
          <w:p w:rsidR="00EE78DF" w:rsidRPr="00261DBD" w:rsidRDefault="00EE78DF" w:rsidP="006A20B2">
            <w:pPr>
              <w:rPr>
                <w:rFonts w:ascii="Arial" w:hAnsi="Arial" w:cs="Arial"/>
              </w:rPr>
            </w:pPr>
            <w:r>
              <w:rPr>
                <w:rFonts w:ascii="Arial" w:hAnsi="Arial" w:cs="Arial"/>
              </w:rPr>
              <w:t>1.</w:t>
            </w:r>
          </w:p>
        </w:tc>
        <w:tc>
          <w:tcPr>
            <w:tcW w:w="5624" w:type="dxa"/>
          </w:tcPr>
          <w:p w:rsidR="00EE78DF" w:rsidRDefault="00EE78DF" w:rsidP="006A20B2">
            <w:pPr>
              <w:rPr>
                <w:rFonts w:ascii="Arial" w:hAnsi="Arial" w:cs="Arial"/>
                <w:b/>
              </w:rPr>
            </w:pPr>
            <w:r w:rsidRPr="00261DBD">
              <w:rPr>
                <w:rFonts w:ascii="Arial" w:hAnsi="Arial" w:cs="Arial"/>
              </w:rPr>
              <w:t>Odpady wielkogaba</w:t>
            </w:r>
            <w:r>
              <w:rPr>
                <w:rFonts w:ascii="Arial" w:hAnsi="Arial" w:cs="Arial"/>
              </w:rPr>
              <w:t>ry</w:t>
            </w:r>
            <w:r w:rsidRPr="00261DBD">
              <w:rPr>
                <w:rFonts w:ascii="Arial" w:hAnsi="Arial" w:cs="Arial"/>
              </w:rPr>
              <w:t xml:space="preserve">towe               </w:t>
            </w:r>
            <w:r w:rsidRPr="00261DBD">
              <w:rPr>
                <w:rFonts w:ascii="Arial" w:hAnsi="Arial" w:cs="Arial"/>
              </w:rPr>
              <w:tab/>
            </w:r>
          </w:p>
        </w:tc>
        <w:tc>
          <w:tcPr>
            <w:tcW w:w="3118" w:type="dxa"/>
          </w:tcPr>
          <w:p w:rsidR="00EE78DF" w:rsidRDefault="00EE78DF" w:rsidP="006A20B2">
            <w:pPr>
              <w:jc w:val="center"/>
              <w:rPr>
                <w:rFonts w:ascii="Arial" w:hAnsi="Arial" w:cs="Arial"/>
                <w:b/>
              </w:rPr>
            </w:pPr>
            <w:r w:rsidRPr="00261DBD">
              <w:rPr>
                <w:rFonts w:ascii="Arial" w:hAnsi="Arial" w:cs="Arial"/>
              </w:rPr>
              <w:t>45,312</w:t>
            </w:r>
          </w:p>
        </w:tc>
      </w:tr>
      <w:tr w:rsidR="00EE78DF" w:rsidTr="006A20B2">
        <w:tc>
          <w:tcPr>
            <w:tcW w:w="546" w:type="dxa"/>
          </w:tcPr>
          <w:p w:rsidR="00EE78DF" w:rsidRPr="00261DBD" w:rsidRDefault="00EE78DF" w:rsidP="006A20B2">
            <w:pPr>
              <w:rPr>
                <w:rFonts w:ascii="Arial" w:hAnsi="Arial" w:cs="Arial"/>
              </w:rPr>
            </w:pPr>
            <w:r>
              <w:rPr>
                <w:rFonts w:ascii="Arial" w:hAnsi="Arial" w:cs="Arial"/>
              </w:rPr>
              <w:t>2.</w:t>
            </w:r>
          </w:p>
        </w:tc>
        <w:tc>
          <w:tcPr>
            <w:tcW w:w="5624" w:type="dxa"/>
          </w:tcPr>
          <w:p w:rsidR="00EE78DF" w:rsidRDefault="00EE78DF" w:rsidP="006A20B2">
            <w:pPr>
              <w:rPr>
                <w:rFonts w:ascii="Arial" w:hAnsi="Arial" w:cs="Arial"/>
                <w:b/>
              </w:rPr>
            </w:pPr>
            <w:r w:rsidRPr="00261DBD">
              <w:rPr>
                <w:rFonts w:ascii="Arial" w:hAnsi="Arial" w:cs="Arial"/>
              </w:rPr>
              <w:t xml:space="preserve">Opakowania z papieru i makulatury               </w:t>
            </w:r>
          </w:p>
        </w:tc>
        <w:tc>
          <w:tcPr>
            <w:tcW w:w="3118" w:type="dxa"/>
          </w:tcPr>
          <w:p w:rsidR="00EE78DF" w:rsidRDefault="00EE78DF" w:rsidP="006A20B2">
            <w:pPr>
              <w:jc w:val="center"/>
              <w:rPr>
                <w:rFonts w:ascii="Arial" w:hAnsi="Arial" w:cs="Arial"/>
                <w:b/>
              </w:rPr>
            </w:pPr>
            <w:r w:rsidRPr="00261DBD">
              <w:rPr>
                <w:rFonts w:ascii="Arial" w:hAnsi="Arial" w:cs="Arial"/>
              </w:rPr>
              <w:t>156,382</w:t>
            </w:r>
          </w:p>
        </w:tc>
      </w:tr>
      <w:tr w:rsidR="00EE78DF" w:rsidTr="006A20B2">
        <w:tc>
          <w:tcPr>
            <w:tcW w:w="546" w:type="dxa"/>
          </w:tcPr>
          <w:p w:rsidR="00EE78DF" w:rsidRPr="00261DBD" w:rsidRDefault="00EE78DF" w:rsidP="006A20B2">
            <w:pPr>
              <w:rPr>
                <w:rFonts w:ascii="Arial" w:hAnsi="Arial" w:cs="Arial"/>
              </w:rPr>
            </w:pPr>
            <w:r>
              <w:rPr>
                <w:rFonts w:ascii="Arial" w:hAnsi="Arial" w:cs="Arial"/>
              </w:rPr>
              <w:t>3.</w:t>
            </w:r>
          </w:p>
        </w:tc>
        <w:tc>
          <w:tcPr>
            <w:tcW w:w="5624" w:type="dxa"/>
          </w:tcPr>
          <w:p w:rsidR="00EE78DF" w:rsidRDefault="00EE78DF" w:rsidP="006A20B2">
            <w:pPr>
              <w:rPr>
                <w:rFonts w:ascii="Arial" w:hAnsi="Arial" w:cs="Arial"/>
                <w:b/>
              </w:rPr>
            </w:pPr>
            <w:r w:rsidRPr="00261DBD">
              <w:rPr>
                <w:rFonts w:ascii="Arial" w:hAnsi="Arial" w:cs="Arial"/>
              </w:rPr>
              <w:t>Opakowania z tw</w:t>
            </w:r>
            <w:r>
              <w:rPr>
                <w:rFonts w:ascii="Arial" w:hAnsi="Arial" w:cs="Arial"/>
              </w:rPr>
              <w:t xml:space="preserve">orzyw sztucznych </w:t>
            </w:r>
            <w:r w:rsidRPr="00261DBD">
              <w:rPr>
                <w:rFonts w:ascii="Arial" w:hAnsi="Arial" w:cs="Arial"/>
              </w:rPr>
              <w:t>opakowania wielomateria</w:t>
            </w:r>
            <w:r>
              <w:rPr>
                <w:rFonts w:ascii="Arial" w:hAnsi="Arial" w:cs="Arial"/>
              </w:rPr>
              <w:t>ł</w:t>
            </w:r>
            <w:r w:rsidRPr="00261DBD">
              <w:rPr>
                <w:rFonts w:ascii="Arial" w:hAnsi="Arial" w:cs="Arial"/>
              </w:rPr>
              <w:t>owe, metale</w:t>
            </w:r>
          </w:p>
        </w:tc>
        <w:tc>
          <w:tcPr>
            <w:tcW w:w="3118" w:type="dxa"/>
          </w:tcPr>
          <w:p w:rsidR="00EE78DF" w:rsidRDefault="00EE78DF" w:rsidP="006A20B2">
            <w:pPr>
              <w:jc w:val="center"/>
              <w:rPr>
                <w:rFonts w:ascii="Arial" w:hAnsi="Arial" w:cs="Arial"/>
                <w:b/>
              </w:rPr>
            </w:pPr>
            <w:r w:rsidRPr="00261DBD">
              <w:rPr>
                <w:rFonts w:ascii="Arial" w:hAnsi="Arial" w:cs="Arial"/>
              </w:rPr>
              <w:t>198,94</w:t>
            </w:r>
          </w:p>
        </w:tc>
      </w:tr>
      <w:tr w:rsidR="00EE78DF" w:rsidTr="006A20B2">
        <w:tc>
          <w:tcPr>
            <w:tcW w:w="546" w:type="dxa"/>
          </w:tcPr>
          <w:p w:rsidR="00EE78DF" w:rsidRPr="00261DBD" w:rsidRDefault="00EE78DF" w:rsidP="006A20B2">
            <w:pPr>
              <w:rPr>
                <w:rFonts w:ascii="Arial" w:hAnsi="Arial" w:cs="Arial"/>
              </w:rPr>
            </w:pPr>
            <w:r>
              <w:rPr>
                <w:rFonts w:ascii="Arial" w:hAnsi="Arial" w:cs="Arial"/>
              </w:rPr>
              <w:t>4.</w:t>
            </w:r>
          </w:p>
        </w:tc>
        <w:tc>
          <w:tcPr>
            <w:tcW w:w="5624" w:type="dxa"/>
          </w:tcPr>
          <w:p w:rsidR="00EE78DF" w:rsidRDefault="00EE78DF" w:rsidP="006A20B2">
            <w:pPr>
              <w:rPr>
                <w:rFonts w:ascii="Arial" w:hAnsi="Arial" w:cs="Arial"/>
                <w:b/>
              </w:rPr>
            </w:pPr>
            <w:r w:rsidRPr="00261DBD">
              <w:rPr>
                <w:rFonts w:ascii="Arial" w:hAnsi="Arial" w:cs="Arial"/>
              </w:rPr>
              <w:t xml:space="preserve">Szkło i pakowania ze szkła                             </w:t>
            </w:r>
          </w:p>
        </w:tc>
        <w:tc>
          <w:tcPr>
            <w:tcW w:w="3118" w:type="dxa"/>
          </w:tcPr>
          <w:p w:rsidR="00EE78DF" w:rsidRDefault="00EE78DF" w:rsidP="006A20B2">
            <w:pPr>
              <w:jc w:val="center"/>
              <w:rPr>
                <w:rFonts w:ascii="Arial" w:hAnsi="Arial" w:cs="Arial"/>
                <w:b/>
              </w:rPr>
            </w:pPr>
            <w:r w:rsidRPr="00261DBD">
              <w:rPr>
                <w:rFonts w:ascii="Arial" w:hAnsi="Arial" w:cs="Arial"/>
              </w:rPr>
              <w:t>284,558</w:t>
            </w:r>
          </w:p>
        </w:tc>
      </w:tr>
      <w:tr w:rsidR="00EE78DF" w:rsidTr="006A20B2">
        <w:tc>
          <w:tcPr>
            <w:tcW w:w="546" w:type="dxa"/>
          </w:tcPr>
          <w:p w:rsidR="00EE78DF" w:rsidRPr="00261DBD" w:rsidRDefault="00EE78DF" w:rsidP="006A20B2">
            <w:pPr>
              <w:rPr>
                <w:rFonts w:ascii="Arial" w:hAnsi="Arial" w:cs="Arial"/>
              </w:rPr>
            </w:pPr>
            <w:r>
              <w:rPr>
                <w:rFonts w:ascii="Arial" w:hAnsi="Arial" w:cs="Arial"/>
              </w:rPr>
              <w:t>5.</w:t>
            </w:r>
          </w:p>
        </w:tc>
        <w:tc>
          <w:tcPr>
            <w:tcW w:w="5624" w:type="dxa"/>
          </w:tcPr>
          <w:p w:rsidR="00EE78DF" w:rsidRPr="0080285F" w:rsidRDefault="00EE78DF" w:rsidP="006A20B2">
            <w:pPr>
              <w:rPr>
                <w:rFonts w:ascii="Arial" w:hAnsi="Arial" w:cs="Arial"/>
              </w:rPr>
            </w:pPr>
            <w:r w:rsidRPr="00261DBD">
              <w:rPr>
                <w:rFonts w:ascii="Arial" w:hAnsi="Arial" w:cs="Arial"/>
              </w:rPr>
              <w:t xml:space="preserve">Odpady zielone                                                 </w:t>
            </w:r>
          </w:p>
        </w:tc>
        <w:tc>
          <w:tcPr>
            <w:tcW w:w="3118" w:type="dxa"/>
          </w:tcPr>
          <w:p w:rsidR="00EE78DF" w:rsidRDefault="00EE78DF" w:rsidP="006A20B2">
            <w:pPr>
              <w:jc w:val="center"/>
              <w:rPr>
                <w:rFonts w:ascii="Arial" w:hAnsi="Arial" w:cs="Arial"/>
                <w:b/>
              </w:rPr>
            </w:pPr>
            <w:r w:rsidRPr="00261DBD">
              <w:rPr>
                <w:rFonts w:ascii="Arial" w:hAnsi="Arial" w:cs="Arial"/>
              </w:rPr>
              <w:t>27,682</w:t>
            </w:r>
          </w:p>
        </w:tc>
      </w:tr>
      <w:tr w:rsidR="00EE78DF" w:rsidTr="006A20B2">
        <w:tc>
          <w:tcPr>
            <w:tcW w:w="546" w:type="dxa"/>
          </w:tcPr>
          <w:p w:rsidR="00EE78DF" w:rsidRPr="00261DBD" w:rsidRDefault="00EE78DF" w:rsidP="006A20B2">
            <w:pPr>
              <w:rPr>
                <w:rFonts w:ascii="Arial" w:hAnsi="Arial" w:cs="Arial"/>
              </w:rPr>
            </w:pPr>
            <w:r>
              <w:rPr>
                <w:rFonts w:ascii="Arial" w:hAnsi="Arial" w:cs="Arial"/>
              </w:rPr>
              <w:t>6.</w:t>
            </w:r>
          </w:p>
        </w:tc>
        <w:tc>
          <w:tcPr>
            <w:tcW w:w="5624" w:type="dxa"/>
          </w:tcPr>
          <w:p w:rsidR="00EE78DF" w:rsidRDefault="00EE78DF" w:rsidP="006A20B2">
            <w:pPr>
              <w:rPr>
                <w:rFonts w:ascii="Arial" w:hAnsi="Arial" w:cs="Arial"/>
                <w:b/>
              </w:rPr>
            </w:pPr>
            <w:r w:rsidRPr="00261DBD">
              <w:rPr>
                <w:rFonts w:ascii="Arial" w:hAnsi="Arial" w:cs="Arial"/>
              </w:rPr>
              <w:t>Zużyte urządzenia elektrycznei elektroniczne</w:t>
            </w:r>
          </w:p>
        </w:tc>
        <w:tc>
          <w:tcPr>
            <w:tcW w:w="3118" w:type="dxa"/>
          </w:tcPr>
          <w:p w:rsidR="00EE78DF" w:rsidRDefault="00EE78DF" w:rsidP="006A20B2">
            <w:pPr>
              <w:jc w:val="center"/>
              <w:rPr>
                <w:rFonts w:ascii="Arial" w:hAnsi="Arial" w:cs="Arial"/>
                <w:b/>
              </w:rPr>
            </w:pPr>
            <w:r w:rsidRPr="00261DBD">
              <w:rPr>
                <w:rFonts w:ascii="Arial" w:hAnsi="Arial" w:cs="Arial"/>
              </w:rPr>
              <w:t>6,706</w:t>
            </w:r>
          </w:p>
        </w:tc>
      </w:tr>
      <w:tr w:rsidR="00EE78DF" w:rsidTr="006A20B2">
        <w:tc>
          <w:tcPr>
            <w:tcW w:w="546" w:type="dxa"/>
          </w:tcPr>
          <w:p w:rsidR="00EE78DF" w:rsidRPr="00261DBD" w:rsidRDefault="00EE78DF" w:rsidP="006A20B2">
            <w:pPr>
              <w:rPr>
                <w:rFonts w:ascii="Arial" w:hAnsi="Arial" w:cs="Arial"/>
              </w:rPr>
            </w:pPr>
            <w:r>
              <w:rPr>
                <w:rFonts w:ascii="Arial" w:hAnsi="Arial" w:cs="Arial"/>
              </w:rPr>
              <w:t>7.</w:t>
            </w:r>
          </w:p>
        </w:tc>
        <w:tc>
          <w:tcPr>
            <w:tcW w:w="5624" w:type="dxa"/>
          </w:tcPr>
          <w:p w:rsidR="00EE78DF" w:rsidRPr="0080285F" w:rsidRDefault="00EE78DF" w:rsidP="006A20B2">
            <w:pPr>
              <w:rPr>
                <w:rFonts w:ascii="Arial" w:hAnsi="Arial" w:cs="Arial"/>
              </w:rPr>
            </w:pPr>
            <w:r w:rsidRPr="00261DBD">
              <w:rPr>
                <w:rFonts w:ascii="Arial" w:hAnsi="Arial" w:cs="Arial"/>
              </w:rPr>
              <w:t xml:space="preserve">Baterie i akumulatory                                          </w:t>
            </w:r>
          </w:p>
        </w:tc>
        <w:tc>
          <w:tcPr>
            <w:tcW w:w="3118" w:type="dxa"/>
          </w:tcPr>
          <w:p w:rsidR="00EE78DF" w:rsidRDefault="00EE78DF" w:rsidP="006A20B2">
            <w:pPr>
              <w:jc w:val="center"/>
              <w:rPr>
                <w:rFonts w:ascii="Arial" w:hAnsi="Arial" w:cs="Arial"/>
                <w:b/>
              </w:rPr>
            </w:pPr>
            <w:r w:rsidRPr="00261DBD">
              <w:rPr>
                <w:rFonts w:ascii="Arial" w:hAnsi="Arial" w:cs="Arial"/>
              </w:rPr>
              <w:t>0,021</w:t>
            </w:r>
          </w:p>
        </w:tc>
      </w:tr>
      <w:tr w:rsidR="00EE78DF" w:rsidTr="006A20B2">
        <w:tc>
          <w:tcPr>
            <w:tcW w:w="546" w:type="dxa"/>
          </w:tcPr>
          <w:p w:rsidR="00EE78DF" w:rsidRPr="00261DBD" w:rsidRDefault="00EE78DF" w:rsidP="006A20B2">
            <w:pPr>
              <w:rPr>
                <w:rFonts w:ascii="Arial" w:hAnsi="Arial" w:cs="Arial"/>
              </w:rPr>
            </w:pPr>
            <w:r>
              <w:rPr>
                <w:rFonts w:ascii="Arial" w:hAnsi="Arial" w:cs="Arial"/>
              </w:rPr>
              <w:lastRenderedPageBreak/>
              <w:t>8.</w:t>
            </w:r>
          </w:p>
        </w:tc>
        <w:tc>
          <w:tcPr>
            <w:tcW w:w="5624" w:type="dxa"/>
          </w:tcPr>
          <w:p w:rsidR="00EE78DF" w:rsidRDefault="00EE78DF" w:rsidP="006A20B2">
            <w:pPr>
              <w:rPr>
                <w:rFonts w:ascii="Arial" w:hAnsi="Arial" w:cs="Arial"/>
                <w:b/>
              </w:rPr>
            </w:pPr>
            <w:r w:rsidRPr="00261DBD">
              <w:rPr>
                <w:rFonts w:ascii="Arial" w:hAnsi="Arial" w:cs="Arial"/>
              </w:rPr>
              <w:t xml:space="preserve">Zużyte opony     </w:t>
            </w:r>
          </w:p>
        </w:tc>
        <w:tc>
          <w:tcPr>
            <w:tcW w:w="3118" w:type="dxa"/>
          </w:tcPr>
          <w:p w:rsidR="00EE78DF" w:rsidRDefault="00EE78DF" w:rsidP="006A20B2">
            <w:pPr>
              <w:jc w:val="center"/>
              <w:rPr>
                <w:rFonts w:ascii="Arial" w:hAnsi="Arial" w:cs="Arial"/>
                <w:b/>
              </w:rPr>
            </w:pPr>
            <w:r w:rsidRPr="00261DBD">
              <w:rPr>
                <w:rFonts w:ascii="Arial" w:hAnsi="Arial" w:cs="Arial"/>
              </w:rPr>
              <w:t>3,478</w:t>
            </w:r>
          </w:p>
        </w:tc>
      </w:tr>
      <w:tr w:rsidR="00EE78DF" w:rsidTr="006A20B2">
        <w:tc>
          <w:tcPr>
            <w:tcW w:w="546" w:type="dxa"/>
          </w:tcPr>
          <w:p w:rsidR="00EE78DF" w:rsidRPr="00261DBD" w:rsidRDefault="00EE78DF" w:rsidP="006A20B2">
            <w:pPr>
              <w:rPr>
                <w:rFonts w:ascii="Arial" w:hAnsi="Arial" w:cs="Arial"/>
              </w:rPr>
            </w:pPr>
            <w:r>
              <w:rPr>
                <w:rFonts w:ascii="Arial" w:hAnsi="Arial" w:cs="Arial"/>
              </w:rPr>
              <w:t>9.</w:t>
            </w:r>
          </w:p>
        </w:tc>
        <w:tc>
          <w:tcPr>
            <w:tcW w:w="5624" w:type="dxa"/>
          </w:tcPr>
          <w:p w:rsidR="00EE78DF" w:rsidRPr="0080285F" w:rsidRDefault="00EE78DF" w:rsidP="006A20B2">
            <w:pPr>
              <w:rPr>
                <w:rFonts w:ascii="Arial" w:hAnsi="Arial" w:cs="Arial"/>
              </w:rPr>
            </w:pPr>
            <w:r w:rsidRPr="00261DBD">
              <w:rPr>
                <w:rFonts w:ascii="Arial" w:hAnsi="Arial" w:cs="Arial"/>
              </w:rPr>
              <w:t xml:space="preserve">Chemikalia                                                         </w:t>
            </w:r>
          </w:p>
        </w:tc>
        <w:tc>
          <w:tcPr>
            <w:tcW w:w="3118" w:type="dxa"/>
          </w:tcPr>
          <w:p w:rsidR="00EE78DF" w:rsidRDefault="00EE78DF" w:rsidP="006A20B2">
            <w:pPr>
              <w:jc w:val="center"/>
              <w:rPr>
                <w:rFonts w:ascii="Arial" w:hAnsi="Arial" w:cs="Arial"/>
                <w:b/>
              </w:rPr>
            </w:pPr>
            <w:r w:rsidRPr="00261DBD">
              <w:rPr>
                <w:rFonts w:ascii="Arial" w:hAnsi="Arial" w:cs="Arial"/>
              </w:rPr>
              <w:t>0,928</w:t>
            </w:r>
          </w:p>
        </w:tc>
      </w:tr>
      <w:tr w:rsidR="00EE78DF" w:rsidTr="006A20B2">
        <w:tc>
          <w:tcPr>
            <w:tcW w:w="546" w:type="dxa"/>
          </w:tcPr>
          <w:p w:rsidR="00EE78DF" w:rsidRPr="00261DBD" w:rsidRDefault="00EE78DF" w:rsidP="006A20B2">
            <w:pPr>
              <w:rPr>
                <w:rFonts w:ascii="Arial" w:hAnsi="Arial" w:cs="Arial"/>
              </w:rPr>
            </w:pPr>
            <w:r>
              <w:rPr>
                <w:rFonts w:ascii="Arial" w:hAnsi="Arial" w:cs="Arial"/>
              </w:rPr>
              <w:t>10.</w:t>
            </w:r>
          </w:p>
        </w:tc>
        <w:tc>
          <w:tcPr>
            <w:tcW w:w="5624" w:type="dxa"/>
          </w:tcPr>
          <w:p w:rsidR="00EE78DF" w:rsidRPr="006443E8" w:rsidRDefault="00EE78DF" w:rsidP="006A20B2">
            <w:pPr>
              <w:rPr>
                <w:rFonts w:ascii="Arial" w:hAnsi="Arial" w:cs="Arial"/>
              </w:rPr>
            </w:pPr>
            <w:r w:rsidRPr="00261DBD">
              <w:rPr>
                <w:rFonts w:ascii="Arial" w:hAnsi="Arial" w:cs="Arial"/>
              </w:rPr>
              <w:t>Od</w:t>
            </w:r>
            <w:r>
              <w:rPr>
                <w:rFonts w:ascii="Arial" w:hAnsi="Arial" w:cs="Arial"/>
              </w:rPr>
              <w:t xml:space="preserve">pady betonu oraz gruz </w:t>
            </w:r>
            <w:r w:rsidRPr="00261DBD">
              <w:rPr>
                <w:rFonts w:ascii="Arial" w:hAnsi="Arial" w:cs="Arial"/>
              </w:rPr>
              <w:t>betonowyz rozbiórek i remontów</w:t>
            </w:r>
          </w:p>
        </w:tc>
        <w:tc>
          <w:tcPr>
            <w:tcW w:w="3118" w:type="dxa"/>
          </w:tcPr>
          <w:p w:rsidR="00EE78DF" w:rsidRDefault="00EE78DF" w:rsidP="006A20B2">
            <w:pPr>
              <w:jc w:val="center"/>
              <w:rPr>
                <w:rFonts w:ascii="Arial" w:hAnsi="Arial" w:cs="Arial"/>
                <w:b/>
              </w:rPr>
            </w:pPr>
            <w:r w:rsidRPr="00261DBD">
              <w:rPr>
                <w:rFonts w:ascii="Arial" w:hAnsi="Arial" w:cs="Arial"/>
              </w:rPr>
              <w:t>8,487</w:t>
            </w:r>
          </w:p>
        </w:tc>
      </w:tr>
      <w:tr w:rsidR="00EE78DF" w:rsidTr="006A20B2">
        <w:tc>
          <w:tcPr>
            <w:tcW w:w="546" w:type="dxa"/>
          </w:tcPr>
          <w:p w:rsidR="00EE78DF" w:rsidRPr="00261DBD" w:rsidRDefault="00EE78DF" w:rsidP="006A20B2">
            <w:pPr>
              <w:rPr>
                <w:rFonts w:ascii="Arial" w:hAnsi="Arial" w:cs="Arial"/>
              </w:rPr>
            </w:pPr>
            <w:r>
              <w:rPr>
                <w:rFonts w:ascii="Arial" w:hAnsi="Arial" w:cs="Arial"/>
              </w:rPr>
              <w:t>11.</w:t>
            </w:r>
          </w:p>
        </w:tc>
        <w:tc>
          <w:tcPr>
            <w:tcW w:w="5624" w:type="dxa"/>
          </w:tcPr>
          <w:p w:rsidR="00EE78DF" w:rsidRDefault="00EE78DF" w:rsidP="006A20B2">
            <w:pPr>
              <w:rPr>
                <w:rFonts w:ascii="Arial" w:hAnsi="Arial" w:cs="Arial"/>
                <w:b/>
              </w:rPr>
            </w:pPr>
            <w:r w:rsidRPr="00261DBD">
              <w:rPr>
                <w:rFonts w:ascii="Arial" w:hAnsi="Arial" w:cs="Arial"/>
              </w:rPr>
              <w:t xml:space="preserve">Leki inne niż wymienione w 20 01 31         </w:t>
            </w:r>
            <w:r w:rsidRPr="00261DBD">
              <w:rPr>
                <w:rFonts w:ascii="Arial" w:hAnsi="Arial" w:cs="Arial"/>
              </w:rPr>
              <w:tab/>
            </w:r>
          </w:p>
        </w:tc>
        <w:tc>
          <w:tcPr>
            <w:tcW w:w="3118" w:type="dxa"/>
          </w:tcPr>
          <w:p w:rsidR="00EE78DF" w:rsidRDefault="00EE78DF" w:rsidP="006A20B2">
            <w:pPr>
              <w:jc w:val="center"/>
              <w:rPr>
                <w:rFonts w:ascii="Arial" w:hAnsi="Arial" w:cs="Arial"/>
                <w:b/>
              </w:rPr>
            </w:pPr>
            <w:r w:rsidRPr="00261DBD">
              <w:rPr>
                <w:rFonts w:ascii="Arial" w:hAnsi="Arial" w:cs="Arial"/>
              </w:rPr>
              <w:t>0,018</w:t>
            </w:r>
          </w:p>
        </w:tc>
      </w:tr>
      <w:tr w:rsidR="00EE78DF" w:rsidTr="006A20B2">
        <w:tc>
          <w:tcPr>
            <w:tcW w:w="6170" w:type="dxa"/>
            <w:gridSpan w:val="2"/>
          </w:tcPr>
          <w:p w:rsidR="00EE78DF" w:rsidRDefault="00EE78DF" w:rsidP="006A20B2">
            <w:pPr>
              <w:rPr>
                <w:rFonts w:ascii="Arial" w:hAnsi="Arial" w:cs="Arial"/>
                <w:b/>
              </w:rPr>
            </w:pPr>
            <w:r w:rsidRPr="00261DBD">
              <w:rPr>
                <w:rFonts w:ascii="Arial" w:hAnsi="Arial" w:cs="Arial"/>
                <w:b/>
              </w:rPr>
              <w:t xml:space="preserve">Razem odpady segregowane zebrane z nieruchomości zamieszkałych                                 </w:t>
            </w:r>
          </w:p>
        </w:tc>
        <w:tc>
          <w:tcPr>
            <w:tcW w:w="3118" w:type="dxa"/>
          </w:tcPr>
          <w:p w:rsidR="00EE78DF" w:rsidRDefault="00EE78DF" w:rsidP="006A20B2">
            <w:pPr>
              <w:jc w:val="center"/>
              <w:rPr>
                <w:rFonts w:ascii="Arial" w:hAnsi="Arial" w:cs="Arial"/>
                <w:b/>
              </w:rPr>
            </w:pPr>
            <w:r>
              <w:rPr>
                <w:rFonts w:ascii="Arial" w:hAnsi="Arial" w:cs="Arial"/>
                <w:b/>
              </w:rPr>
              <w:t>732,512</w:t>
            </w:r>
          </w:p>
        </w:tc>
      </w:tr>
      <w:tr w:rsidR="00EE78DF" w:rsidTr="006A20B2">
        <w:tc>
          <w:tcPr>
            <w:tcW w:w="546" w:type="dxa"/>
          </w:tcPr>
          <w:p w:rsidR="00EE78DF" w:rsidRPr="00261DBD" w:rsidRDefault="00EE78DF" w:rsidP="006A20B2">
            <w:pPr>
              <w:rPr>
                <w:rFonts w:ascii="Arial" w:hAnsi="Arial" w:cs="Arial"/>
                <w:b/>
              </w:rPr>
            </w:pPr>
          </w:p>
        </w:tc>
        <w:tc>
          <w:tcPr>
            <w:tcW w:w="8742" w:type="dxa"/>
            <w:gridSpan w:val="2"/>
          </w:tcPr>
          <w:p w:rsidR="00EE78DF" w:rsidRPr="00261DBD" w:rsidRDefault="00EE78DF" w:rsidP="006A20B2">
            <w:pPr>
              <w:rPr>
                <w:rFonts w:ascii="Arial" w:hAnsi="Arial" w:cs="Arial"/>
                <w:b/>
              </w:rPr>
            </w:pPr>
            <w:r w:rsidRPr="00261DBD">
              <w:rPr>
                <w:rFonts w:ascii="Arial" w:hAnsi="Arial" w:cs="Arial"/>
                <w:b/>
              </w:rPr>
              <w:t>Zagospodarowane odpady zebrane w PSZOK-u</w:t>
            </w:r>
          </w:p>
          <w:p w:rsidR="00EE78DF" w:rsidRDefault="00EE78DF" w:rsidP="006A20B2">
            <w:pPr>
              <w:jc w:val="center"/>
              <w:rPr>
                <w:rFonts w:ascii="Arial" w:hAnsi="Arial" w:cs="Arial"/>
                <w:b/>
              </w:rPr>
            </w:pPr>
          </w:p>
        </w:tc>
      </w:tr>
      <w:tr w:rsidR="00EE78DF" w:rsidTr="006A20B2">
        <w:tc>
          <w:tcPr>
            <w:tcW w:w="546" w:type="dxa"/>
          </w:tcPr>
          <w:p w:rsidR="00EE78DF" w:rsidRPr="00261DBD" w:rsidRDefault="00EE78DF" w:rsidP="006A20B2">
            <w:pPr>
              <w:rPr>
                <w:rFonts w:ascii="Arial" w:hAnsi="Arial" w:cs="Arial"/>
              </w:rPr>
            </w:pPr>
            <w:r>
              <w:rPr>
                <w:rFonts w:ascii="Arial" w:hAnsi="Arial" w:cs="Arial"/>
              </w:rPr>
              <w:t>1.</w:t>
            </w:r>
          </w:p>
        </w:tc>
        <w:tc>
          <w:tcPr>
            <w:tcW w:w="5624" w:type="dxa"/>
          </w:tcPr>
          <w:p w:rsidR="00EE78DF" w:rsidRDefault="00EE78DF" w:rsidP="006A20B2">
            <w:pPr>
              <w:rPr>
                <w:rFonts w:ascii="Arial" w:hAnsi="Arial" w:cs="Arial"/>
                <w:b/>
              </w:rPr>
            </w:pPr>
            <w:r w:rsidRPr="00261DBD">
              <w:rPr>
                <w:rFonts w:ascii="Arial" w:hAnsi="Arial" w:cs="Arial"/>
              </w:rPr>
              <w:t>Odpady ulegające b</w:t>
            </w:r>
            <w:r>
              <w:rPr>
                <w:rFonts w:ascii="Arial" w:hAnsi="Arial" w:cs="Arial"/>
              </w:rPr>
              <w:t xml:space="preserve">iodegradacji                   </w:t>
            </w:r>
          </w:p>
        </w:tc>
        <w:tc>
          <w:tcPr>
            <w:tcW w:w="3118" w:type="dxa"/>
          </w:tcPr>
          <w:p w:rsidR="00EE78DF" w:rsidRDefault="00EE78DF" w:rsidP="006A20B2">
            <w:pPr>
              <w:jc w:val="center"/>
              <w:rPr>
                <w:rFonts w:ascii="Arial" w:hAnsi="Arial" w:cs="Arial"/>
                <w:b/>
              </w:rPr>
            </w:pPr>
            <w:r w:rsidRPr="00261DBD">
              <w:rPr>
                <w:rFonts w:ascii="Arial" w:hAnsi="Arial" w:cs="Arial"/>
              </w:rPr>
              <w:t>14,62</w:t>
            </w:r>
          </w:p>
        </w:tc>
      </w:tr>
      <w:tr w:rsidR="00EE78DF" w:rsidTr="006A20B2">
        <w:tc>
          <w:tcPr>
            <w:tcW w:w="546" w:type="dxa"/>
          </w:tcPr>
          <w:p w:rsidR="00EE78DF" w:rsidRPr="00261DBD" w:rsidRDefault="00EE78DF" w:rsidP="006A20B2">
            <w:pPr>
              <w:rPr>
                <w:rFonts w:ascii="Arial" w:hAnsi="Arial" w:cs="Arial"/>
              </w:rPr>
            </w:pPr>
            <w:r>
              <w:rPr>
                <w:rFonts w:ascii="Arial" w:hAnsi="Arial" w:cs="Arial"/>
              </w:rPr>
              <w:t>2.</w:t>
            </w:r>
          </w:p>
        </w:tc>
        <w:tc>
          <w:tcPr>
            <w:tcW w:w="5624" w:type="dxa"/>
          </w:tcPr>
          <w:p w:rsidR="00EE78DF" w:rsidRPr="00261DBD" w:rsidRDefault="00EE78DF" w:rsidP="006A20B2">
            <w:pPr>
              <w:rPr>
                <w:rFonts w:ascii="Arial" w:hAnsi="Arial" w:cs="Arial"/>
              </w:rPr>
            </w:pPr>
            <w:r w:rsidRPr="00261DBD">
              <w:rPr>
                <w:rFonts w:ascii="Arial" w:hAnsi="Arial" w:cs="Arial"/>
              </w:rPr>
              <w:t>Farby, tusze, farb</w:t>
            </w:r>
            <w:r>
              <w:rPr>
                <w:rFonts w:ascii="Arial" w:hAnsi="Arial" w:cs="Arial"/>
              </w:rPr>
              <w:t xml:space="preserve">y drukarskie, kleje, </w:t>
            </w:r>
            <w:r w:rsidRPr="00261DBD">
              <w:rPr>
                <w:rFonts w:ascii="Arial" w:hAnsi="Arial" w:cs="Arial"/>
              </w:rPr>
              <w:t>lepiszcze i żywice zawierające substancje</w:t>
            </w:r>
          </w:p>
          <w:p w:rsidR="00EE78DF" w:rsidRPr="00261DBD" w:rsidRDefault="00EE78DF" w:rsidP="006A20B2">
            <w:pPr>
              <w:rPr>
                <w:rFonts w:ascii="Arial" w:hAnsi="Arial" w:cs="Arial"/>
              </w:rPr>
            </w:pPr>
            <w:r w:rsidRPr="00261DBD">
              <w:rPr>
                <w:rFonts w:ascii="Arial" w:hAnsi="Arial" w:cs="Arial"/>
              </w:rPr>
              <w:t>niebezpieczne</w:t>
            </w:r>
          </w:p>
        </w:tc>
        <w:tc>
          <w:tcPr>
            <w:tcW w:w="3118" w:type="dxa"/>
          </w:tcPr>
          <w:p w:rsidR="00EE78DF" w:rsidRDefault="00EE78DF" w:rsidP="006A20B2">
            <w:pPr>
              <w:jc w:val="center"/>
              <w:rPr>
                <w:rFonts w:ascii="Arial" w:hAnsi="Arial" w:cs="Arial"/>
                <w:b/>
              </w:rPr>
            </w:pPr>
            <w:r w:rsidRPr="00261DBD">
              <w:rPr>
                <w:rFonts w:ascii="Arial" w:hAnsi="Arial" w:cs="Arial"/>
              </w:rPr>
              <w:t>1,946</w:t>
            </w:r>
          </w:p>
        </w:tc>
      </w:tr>
      <w:tr w:rsidR="00EE78DF" w:rsidTr="006A20B2">
        <w:tc>
          <w:tcPr>
            <w:tcW w:w="546" w:type="dxa"/>
          </w:tcPr>
          <w:p w:rsidR="00EE78DF" w:rsidRPr="00261DBD" w:rsidRDefault="00EE78DF" w:rsidP="006A20B2">
            <w:pPr>
              <w:rPr>
                <w:rFonts w:ascii="Arial" w:hAnsi="Arial" w:cs="Arial"/>
              </w:rPr>
            </w:pPr>
            <w:r>
              <w:rPr>
                <w:rFonts w:ascii="Arial" w:hAnsi="Arial" w:cs="Arial"/>
              </w:rPr>
              <w:t>3.</w:t>
            </w:r>
          </w:p>
        </w:tc>
        <w:tc>
          <w:tcPr>
            <w:tcW w:w="5624" w:type="dxa"/>
          </w:tcPr>
          <w:p w:rsidR="00EE78DF" w:rsidRPr="00261DBD" w:rsidRDefault="00EE78DF" w:rsidP="006A20B2">
            <w:pPr>
              <w:rPr>
                <w:rFonts w:ascii="Arial" w:hAnsi="Arial" w:cs="Arial"/>
              </w:rPr>
            </w:pPr>
            <w:r w:rsidRPr="00261DBD">
              <w:rPr>
                <w:rFonts w:ascii="Arial" w:hAnsi="Arial" w:cs="Arial"/>
              </w:rPr>
              <w:t>Baterie i akumulatory łącznie z bateriamii akumulatorami wymienionymiw 16 06 01, 16 06 02 lub 16 06 03 oraznie sortowane baterie i akumulatoryzawierające te baterie</w:t>
            </w:r>
          </w:p>
        </w:tc>
        <w:tc>
          <w:tcPr>
            <w:tcW w:w="3118" w:type="dxa"/>
          </w:tcPr>
          <w:p w:rsidR="00EE78DF" w:rsidRDefault="00EE78DF" w:rsidP="006A20B2">
            <w:pPr>
              <w:jc w:val="center"/>
              <w:rPr>
                <w:rFonts w:ascii="Arial" w:hAnsi="Arial" w:cs="Arial"/>
                <w:b/>
              </w:rPr>
            </w:pPr>
            <w:r w:rsidRPr="00261DBD">
              <w:rPr>
                <w:rFonts w:ascii="Arial" w:hAnsi="Arial" w:cs="Arial"/>
              </w:rPr>
              <w:t>0,851</w:t>
            </w:r>
          </w:p>
        </w:tc>
      </w:tr>
      <w:tr w:rsidR="00EE78DF" w:rsidTr="006A20B2">
        <w:tc>
          <w:tcPr>
            <w:tcW w:w="546" w:type="dxa"/>
          </w:tcPr>
          <w:p w:rsidR="00EE78DF" w:rsidRPr="00261DBD" w:rsidRDefault="00EE78DF" w:rsidP="006A20B2">
            <w:pPr>
              <w:rPr>
                <w:rFonts w:ascii="Arial" w:hAnsi="Arial" w:cs="Arial"/>
              </w:rPr>
            </w:pPr>
            <w:r>
              <w:rPr>
                <w:rFonts w:ascii="Arial" w:hAnsi="Arial" w:cs="Arial"/>
              </w:rPr>
              <w:t>4.</w:t>
            </w:r>
          </w:p>
        </w:tc>
        <w:tc>
          <w:tcPr>
            <w:tcW w:w="5624" w:type="dxa"/>
          </w:tcPr>
          <w:p w:rsidR="00EE78DF" w:rsidRPr="00261DBD" w:rsidRDefault="00EE78DF" w:rsidP="006A20B2">
            <w:pPr>
              <w:rPr>
                <w:rFonts w:ascii="Arial" w:hAnsi="Arial" w:cs="Arial"/>
              </w:rPr>
            </w:pPr>
            <w:r w:rsidRPr="00261DBD">
              <w:rPr>
                <w:rFonts w:ascii="Arial" w:hAnsi="Arial" w:cs="Arial"/>
              </w:rPr>
              <w:t>Zużyte urządzenia el</w:t>
            </w:r>
            <w:r>
              <w:rPr>
                <w:rFonts w:ascii="Arial" w:hAnsi="Arial" w:cs="Arial"/>
              </w:rPr>
              <w:t xml:space="preserve">ektryczne </w:t>
            </w:r>
            <w:r w:rsidRPr="00261DBD">
              <w:rPr>
                <w:rFonts w:ascii="Arial" w:hAnsi="Arial" w:cs="Arial"/>
              </w:rPr>
              <w:t>i elektroniczne inne niż wymienionew 20 01 21 i 20 01 23 zawierające</w:t>
            </w:r>
          </w:p>
          <w:p w:rsidR="00EE78DF" w:rsidRPr="00261DBD" w:rsidRDefault="00EE78DF" w:rsidP="006A20B2">
            <w:pPr>
              <w:rPr>
                <w:rFonts w:ascii="Arial" w:hAnsi="Arial" w:cs="Arial"/>
              </w:rPr>
            </w:pPr>
            <w:r w:rsidRPr="00261DBD">
              <w:rPr>
                <w:rFonts w:ascii="Arial" w:hAnsi="Arial" w:cs="Arial"/>
              </w:rPr>
              <w:t>niebezpieczne składniki</w:t>
            </w:r>
          </w:p>
        </w:tc>
        <w:tc>
          <w:tcPr>
            <w:tcW w:w="3118" w:type="dxa"/>
          </w:tcPr>
          <w:p w:rsidR="00EE78DF" w:rsidRDefault="00EE78DF" w:rsidP="006A20B2">
            <w:pPr>
              <w:jc w:val="center"/>
              <w:rPr>
                <w:rFonts w:ascii="Arial" w:hAnsi="Arial" w:cs="Arial"/>
                <w:b/>
              </w:rPr>
            </w:pPr>
            <w:r w:rsidRPr="00261DBD">
              <w:rPr>
                <w:rFonts w:ascii="Arial" w:hAnsi="Arial" w:cs="Arial"/>
              </w:rPr>
              <w:t>4,977</w:t>
            </w:r>
          </w:p>
        </w:tc>
      </w:tr>
      <w:tr w:rsidR="00EE78DF" w:rsidTr="006A20B2">
        <w:tc>
          <w:tcPr>
            <w:tcW w:w="546" w:type="dxa"/>
          </w:tcPr>
          <w:p w:rsidR="00EE78DF" w:rsidRPr="00261DBD" w:rsidRDefault="00EE78DF" w:rsidP="006A20B2">
            <w:pPr>
              <w:rPr>
                <w:rFonts w:ascii="Arial" w:hAnsi="Arial" w:cs="Arial"/>
              </w:rPr>
            </w:pPr>
            <w:r>
              <w:rPr>
                <w:rFonts w:ascii="Arial" w:hAnsi="Arial" w:cs="Arial"/>
              </w:rPr>
              <w:t>5.</w:t>
            </w:r>
          </w:p>
        </w:tc>
        <w:tc>
          <w:tcPr>
            <w:tcW w:w="5624" w:type="dxa"/>
          </w:tcPr>
          <w:p w:rsidR="00EE78DF" w:rsidRPr="00261DBD" w:rsidRDefault="00EE78DF" w:rsidP="006A20B2">
            <w:pPr>
              <w:rPr>
                <w:rFonts w:ascii="Arial" w:hAnsi="Arial" w:cs="Arial"/>
              </w:rPr>
            </w:pPr>
            <w:r w:rsidRPr="00261DBD">
              <w:rPr>
                <w:rFonts w:ascii="Arial" w:hAnsi="Arial" w:cs="Arial"/>
              </w:rPr>
              <w:t xml:space="preserve">Odpady wielkogabarytowe  </w:t>
            </w:r>
          </w:p>
        </w:tc>
        <w:tc>
          <w:tcPr>
            <w:tcW w:w="3118" w:type="dxa"/>
          </w:tcPr>
          <w:p w:rsidR="00EE78DF" w:rsidRDefault="00EE78DF" w:rsidP="006A20B2">
            <w:pPr>
              <w:jc w:val="center"/>
              <w:rPr>
                <w:rFonts w:ascii="Arial" w:hAnsi="Arial" w:cs="Arial"/>
                <w:b/>
              </w:rPr>
            </w:pPr>
            <w:r w:rsidRPr="00261DBD">
              <w:rPr>
                <w:rFonts w:ascii="Arial" w:hAnsi="Arial" w:cs="Arial"/>
              </w:rPr>
              <w:t>35,041</w:t>
            </w:r>
          </w:p>
        </w:tc>
      </w:tr>
      <w:tr w:rsidR="00EE78DF" w:rsidTr="006A20B2">
        <w:tc>
          <w:tcPr>
            <w:tcW w:w="546" w:type="dxa"/>
          </w:tcPr>
          <w:p w:rsidR="00EE78DF" w:rsidRPr="00261DBD" w:rsidRDefault="00EE78DF" w:rsidP="006A20B2">
            <w:pPr>
              <w:rPr>
                <w:rFonts w:ascii="Arial" w:hAnsi="Arial" w:cs="Arial"/>
              </w:rPr>
            </w:pPr>
            <w:r>
              <w:rPr>
                <w:rFonts w:ascii="Arial" w:hAnsi="Arial" w:cs="Arial"/>
              </w:rPr>
              <w:t>6.</w:t>
            </w:r>
          </w:p>
        </w:tc>
        <w:tc>
          <w:tcPr>
            <w:tcW w:w="5624" w:type="dxa"/>
          </w:tcPr>
          <w:p w:rsidR="00EE78DF" w:rsidRPr="00261DBD" w:rsidRDefault="00EE78DF" w:rsidP="006A20B2">
            <w:pPr>
              <w:rPr>
                <w:rFonts w:ascii="Arial" w:hAnsi="Arial" w:cs="Arial"/>
              </w:rPr>
            </w:pPr>
            <w:r w:rsidRPr="00261DBD">
              <w:rPr>
                <w:rFonts w:ascii="Arial" w:hAnsi="Arial" w:cs="Arial"/>
              </w:rPr>
              <w:t>Odpady betonu oraz gru</w:t>
            </w:r>
            <w:r>
              <w:rPr>
                <w:rFonts w:ascii="Arial" w:hAnsi="Arial" w:cs="Arial"/>
              </w:rPr>
              <w:t xml:space="preserve">z </w:t>
            </w:r>
            <w:r w:rsidRPr="00261DBD">
              <w:rPr>
                <w:rFonts w:ascii="Arial" w:hAnsi="Arial" w:cs="Arial"/>
              </w:rPr>
              <w:t>betonowy z rozbiórek i remontów</w:t>
            </w:r>
          </w:p>
        </w:tc>
        <w:tc>
          <w:tcPr>
            <w:tcW w:w="3118" w:type="dxa"/>
          </w:tcPr>
          <w:p w:rsidR="00EE78DF" w:rsidRDefault="00EE78DF" w:rsidP="006A20B2">
            <w:pPr>
              <w:jc w:val="center"/>
              <w:rPr>
                <w:rFonts w:ascii="Arial" w:hAnsi="Arial" w:cs="Arial"/>
                <w:b/>
              </w:rPr>
            </w:pPr>
            <w:r w:rsidRPr="00261DBD">
              <w:rPr>
                <w:rFonts w:ascii="Arial" w:hAnsi="Arial" w:cs="Arial"/>
              </w:rPr>
              <w:t>35,083</w:t>
            </w:r>
          </w:p>
        </w:tc>
      </w:tr>
      <w:tr w:rsidR="00EE78DF" w:rsidTr="006A20B2">
        <w:tc>
          <w:tcPr>
            <w:tcW w:w="546" w:type="dxa"/>
          </w:tcPr>
          <w:p w:rsidR="00EE78DF" w:rsidRPr="00261DBD" w:rsidRDefault="00EE78DF" w:rsidP="006A20B2">
            <w:pPr>
              <w:rPr>
                <w:rFonts w:ascii="Arial" w:hAnsi="Arial" w:cs="Arial"/>
              </w:rPr>
            </w:pPr>
            <w:r>
              <w:rPr>
                <w:rFonts w:ascii="Arial" w:hAnsi="Arial" w:cs="Arial"/>
              </w:rPr>
              <w:t>7.</w:t>
            </w:r>
          </w:p>
        </w:tc>
        <w:tc>
          <w:tcPr>
            <w:tcW w:w="5624" w:type="dxa"/>
          </w:tcPr>
          <w:p w:rsidR="00EE78DF" w:rsidRPr="00261DBD" w:rsidRDefault="00EE78DF" w:rsidP="006A20B2">
            <w:pPr>
              <w:rPr>
                <w:rFonts w:ascii="Arial" w:hAnsi="Arial" w:cs="Arial"/>
              </w:rPr>
            </w:pPr>
            <w:r w:rsidRPr="00261DBD">
              <w:rPr>
                <w:rFonts w:ascii="Arial" w:hAnsi="Arial" w:cs="Arial"/>
              </w:rPr>
              <w:t xml:space="preserve">Zużyte opony   </w:t>
            </w:r>
          </w:p>
        </w:tc>
        <w:tc>
          <w:tcPr>
            <w:tcW w:w="3118" w:type="dxa"/>
          </w:tcPr>
          <w:p w:rsidR="00EE78DF" w:rsidRDefault="00EE78DF" w:rsidP="006A20B2">
            <w:pPr>
              <w:jc w:val="center"/>
              <w:rPr>
                <w:rFonts w:ascii="Arial" w:hAnsi="Arial" w:cs="Arial"/>
                <w:b/>
              </w:rPr>
            </w:pPr>
            <w:r w:rsidRPr="00261DBD">
              <w:rPr>
                <w:rFonts w:ascii="Arial" w:hAnsi="Arial" w:cs="Arial"/>
              </w:rPr>
              <w:t>2,625</w:t>
            </w:r>
          </w:p>
        </w:tc>
      </w:tr>
      <w:tr w:rsidR="00EE78DF" w:rsidTr="006A20B2">
        <w:tc>
          <w:tcPr>
            <w:tcW w:w="546" w:type="dxa"/>
          </w:tcPr>
          <w:p w:rsidR="00EE78DF" w:rsidRPr="00261DBD" w:rsidRDefault="00EE78DF" w:rsidP="006A20B2">
            <w:pPr>
              <w:rPr>
                <w:rFonts w:ascii="Arial" w:hAnsi="Arial" w:cs="Arial"/>
              </w:rPr>
            </w:pPr>
            <w:r>
              <w:rPr>
                <w:rFonts w:ascii="Arial" w:hAnsi="Arial" w:cs="Arial"/>
              </w:rPr>
              <w:t>8.</w:t>
            </w:r>
          </w:p>
        </w:tc>
        <w:tc>
          <w:tcPr>
            <w:tcW w:w="5624" w:type="dxa"/>
          </w:tcPr>
          <w:p w:rsidR="00EE78DF" w:rsidRPr="00261DBD" w:rsidRDefault="00EE78DF" w:rsidP="006A20B2">
            <w:pPr>
              <w:rPr>
                <w:rFonts w:ascii="Arial" w:hAnsi="Arial" w:cs="Arial"/>
              </w:rPr>
            </w:pPr>
            <w:r w:rsidRPr="00261DBD">
              <w:rPr>
                <w:rFonts w:ascii="Arial" w:hAnsi="Arial" w:cs="Arial"/>
              </w:rPr>
              <w:t xml:space="preserve">Leki inne niż wymienione w 20 01 31   </w:t>
            </w:r>
          </w:p>
        </w:tc>
        <w:tc>
          <w:tcPr>
            <w:tcW w:w="3118" w:type="dxa"/>
          </w:tcPr>
          <w:p w:rsidR="00EE78DF" w:rsidRPr="00261DBD" w:rsidRDefault="00EE78DF" w:rsidP="006A20B2">
            <w:pPr>
              <w:jc w:val="center"/>
              <w:rPr>
                <w:rFonts w:ascii="Arial" w:hAnsi="Arial" w:cs="Arial"/>
              </w:rPr>
            </w:pPr>
            <w:r w:rsidRPr="00261DBD">
              <w:rPr>
                <w:rFonts w:ascii="Arial" w:hAnsi="Arial" w:cs="Arial"/>
              </w:rPr>
              <w:t>0,020</w:t>
            </w:r>
          </w:p>
        </w:tc>
      </w:tr>
      <w:tr w:rsidR="00EE78DF" w:rsidTr="006A20B2">
        <w:tc>
          <w:tcPr>
            <w:tcW w:w="546" w:type="dxa"/>
          </w:tcPr>
          <w:p w:rsidR="00EE78DF" w:rsidRPr="00261DBD" w:rsidRDefault="00EE78DF" w:rsidP="006A20B2">
            <w:pPr>
              <w:rPr>
                <w:rFonts w:ascii="Arial" w:hAnsi="Arial" w:cs="Arial"/>
              </w:rPr>
            </w:pPr>
            <w:r>
              <w:rPr>
                <w:rFonts w:ascii="Arial" w:hAnsi="Arial" w:cs="Arial"/>
              </w:rPr>
              <w:t>9.</w:t>
            </w:r>
          </w:p>
        </w:tc>
        <w:tc>
          <w:tcPr>
            <w:tcW w:w="5624" w:type="dxa"/>
          </w:tcPr>
          <w:p w:rsidR="00EE78DF" w:rsidRPr="00261DBD" w:rsidRDefault="00EE78DF" w:rsidP="006A20B2">
            <w:pPr>
              <w:rPr>
                <w:rFonts w:ascii="Arial" w:hAnsi="Arial" w:cs="Arial"/>
              </w:rPr>
            </w:pPr>
            <w:r w:rsidRPr="00261DBD">
              <w:rPr>
                <w:rFonts w:ascii="Arial" w:hAnsi="Arial" w:cs="Arial"/>
              </w:rPr>
              <w:t xml:space="preserve">Tworzywa sztuczne    </w:t>
            </w:r>
          </w:p>
        </w:tc>
        <w:tc>
          <w:tcPr>
            <w:tcW w:w="3118" w:type="dxa"/>
          </w:tcPr>
          <w:p w:rsidR="00EE78DF" w:rsidRPr="00261DBD" w:rsidRDefault="00EE78DF" w:rsidP="006A20B2">
            <w:pPr>
              <w:jc w:val="center"/>
              <w:rPr>
                <w:rFonts w:ascii="Arial" w:hAnsi="Arial" w:cs="Arial"/>
              </w:rPr>
            </w:pPr>
            <w:r w:rsidRPr="00261DBD">
              <w:rPr>
                <w:rFonts w:ascii="Arial" w:hAnsi="Arial" w:cs="Arial"/>
              </w:rPr>
              <w:t>0,442</w:t>
            </w:r>
          </w:p>
        </w:tc>
      </w:tr>
      <w:tr w:rsidR="00EE78DF" w:rsidTr="006A20B2">
        <w:tc>
          <w:tcPr>
            <w:tcW w:w="546" w:type="dxa"/>
          </w:tcPr>
          <w:p w:rsidR="00EE78DF" w:rsidRPr="00261DBD" w:rsidRDefault="00EE78DF" w:rsidP="006A20B2">
            <w:pPr>
              <w:rPr>
                <w:rFonts w:ascii="Arial" w:hAnsi="Arial" w:cs="Arial"/>
              </w:rPr>
            </w:pPr>
            <w:r>
              <w:rPr>
                <w:rFonts w:ascii="Arial" w:hAnsi="Arial" w:cs="Arial"/>
              </w:rPr>
              <w:t>10.</w:t>
            </w:r>
          </w:p>
        </w:tc>
        <w:tc>
          <w:tcPr>
            <w:tcW w:w="5624" w:type="dxa"/>
          </w:tcPr>
          <w:p w:rsidR="00EE78DF" w:rsidRPr="00261DBD" w:rsidRDefault="00EE78DF" w:rsidP="006A20B2">
            <w:pPr>
              <w:rPr>
                <w:rFonts w:ascii="Arial" w:hAnsi="Arial" w:cs="Arial"/>
              </w:rPr>
            </w:pPr>
            <w:r w:rsidRPr="00261DBD">
              <w:rPr>
                <w:rFonts w:ascii="Arial" w:hAnsi="Arial" w:cs="Arial"/>
              </w:rPr>
              <w:t xml:space="preserve">Metale             </w:t>
            </w:r>
          </w:p>
        </w:tc>
        <w:tc>
          <w:tcPr>
            <w:tcW w:w="3118" w:type="dxa"/>
          </w:tcPr>
          <w:p w:rsidR="00EE78DF" w:rsidRPr="00261DBD" w:rsidRDefault="00EE78DF" w:rsidP="006A20B2">
            <w:pPr>
              <w:jc w:val="center"/>
              <w:rPr>
                <w:rFonts w:ascii="Arial" w:hAnsi="Arial" w:cs="Arial"/>
              </w:rPr>
            </w:pPr>
            <w:r w:rsidRPr="00261DBD">
              <w:rPr>
                <w:rFonts w:ascii="Arial" w:hAnsi="Arial" w:cs="Arial"/>
              </w:rPr>
              <w:t>0,215</w:t>
            </w:r>
          </w:p>
        </w:tc>
      </w:tr>
      <w:tr w:rsidR="00EE78DF" w:rsidTr="006A20B2">
        <w:tc>
          <w:tcPr>
            <w:tcW w:w="546" w:type="dxa"/>
          </w:tcPr>
          <w:p w:rsidR="00EE78DF" w:rsidRPr="00261DBD" w:rsidRDefault="00EE78DF" w:rsidP="006A20B2">
            <w:pPr>
              <w:rPr>
                <w:rFonts w:ascii="Arial" w:hAnsi="Arial" w:cs="Arial"/>
              </w:rPr>
            </w:pPr>
            <w:r>
              <w:rPr>
                <w:rFonts w:ascii="Arial" w:hAnsi="Arial" w:cs="Arial"/>
              </w:rPr>
              <w:t>11.</w:t>
            </w:r>
          </w:p>
        </w:tc>
        <w:tc>
          <w:tcPr>
            <w:tcW w:w="5624" w:type="dxa"/>
          </w:tcPr>
          <w:p w:rsidR="00EE78DF" w:rsidRPr="00261DBD" w:rsidRDefault="00EE78DF" w:rsidP="006A20B2">
            <w:pPr>
              <w:rPr>
                <w:rFonts w:ascii="Arial" w:hAnsi="Arial" w:cs="Arial"/>
              </w:rPr>
            </w:pPr>
            <w:r w:rsidRPr="00261DBD">
              <w:rPr>
                <w:rFonts w:ascii="Arial" w:hAnsi="Arial" w:cs="Arial"/>
              </w:rPr>
              <w:t>Szk</w:t>
            </w:r>
            <w:r>
              <w:rPr>
                <w:rFonts w:ascii="Arial" w:hAnsi="Arial" w:cs="Arial"/>
              </w:rPr>
              <w:t>ł</w:t>
            </w:r>
            <w:r w:rsidRPr="00261DBD">
              <w:rPr>
                <w:rFonts w:ascii="Arial" w:hAnsi="Arial" w:cs="Arial"/>
              </w:rPr>
              <w:t xml:space="preserve">o      </w:t>
            </w:r>
          </w:p>
        </w:tc>
        <w:tc>
          <w:tcPr>
            <w:tcW w:w="3118" w:type="dxa"/>
          </w:tcPr>
          <w:p w:rsidR="00EE78DF" w:rsidRPr="00261DBD" w:rsidRDefault="00EE78DF" w:rsidP="006A20B2">
            <w:pPr>
              <w:jc w:val="center"/>
              <w:rPr>
                <w:rFonts w:ascii="Arial" w:hAnsi="Arial" w:cs="Arial"/>
              </w:rPr>
            </w:pPr>
            <w:r w:rsidRPr="00261DBD">
              <w:rPr>
                <w:rFonts w:ascii="Arial" w:hAnsi="Arial" w:cs="Arial"/>
              </w:rPr>
              <w:t>2,911</w:t>
            </w:r>
          </w:p>
        </w:tc>
      </w:tr>
      <w:tr w:rsidR="00EE78DF" w:rsidTr="006A20B2">
        <w:tc>
          <w:tcPr>
            <w:tcW w:w="6170" w:type="dxa"/>
            <w:gridSpan w:val="2"/>
          </w:tcPr>
          <w:p w:rsidR="00EE78DF" w:rsidRPr="00261DBD" w:rsidRDefault="00EE78DF" w:rsidP="006A20B2">
            <w:pPr>
              <w:rPr>
                <w:rFonts w:ascii="Arial" w:hAnsi="Arial" w:cs="Arial"/>
                <w:b/>
              </w:rPr>
            </w:pPr>
            <w:r w:rsidRPr="00261DBD">
              <w:rPr>
                <w:rFonts w:ascii="Arial" w:hAnsi="Arial" w:cs="Arial"/>
                <w:b/>
              </w:rPr>
              <w:t xml:space="preserve">Razem odpady zebrane od mieszkańców w PSZOK-u                                  </w:t>
            </w:r>
          </w:p>
          <w:p w:rsidR="00EE78DF" w:rsidRPr="00261DBD" w:rsidRDefault="00EE78DF" w:rsidP="006A20B2">
            <w:pPr>
              <w:spacing w:after="0" w:line="240" w:lineRule="auto"/>
              <w:ind w:left="4956" w:firstLine="708"/>
              <w:rPr>
                <w:rFonts w:ascii="Arial" w:hAnsi="Arial" w:cs="Arial"/>
              </w:rPr>
            </w:pPr>
          </w:p>
        </w:tc>
        <w:tc>
          <w:tcPr>
            <w:tcW w:w="3118" w:type="dxa"/>
          </w:tcPr>
          <w:p w:rsidR="00EE78DF" w:rsidRPr="00261DBD" w:rsidRDefault="00EE78DF" w:rsidP="006A20B2">
            <w:pPr>
              <w:jc w:val="center"/>
              <w:rPr>
                <w:rFonts w:ascii="Arial" w:hAnsi="Arial" w:cs="Arial"/>
                <w:b/>
              </w:rPr>
            </w:pPr>
            <w:r w:rsidRPr="00261DBD">
              <w:rPr>
                <w:rFonts w:ascii="Arial" w:hAnsi="Arial" w:cs="Arial"/>
                <w:b/>
              </w:rPr>
              <w:t>98,731</w:t>
            </w:r>
          </w:p>
          <w:p w:rsidR="00EE78DF" w:rsidRPr="00261DBD" w:rsidRDefault="00EE78DF" w:rsidP="006A20B2">
            <w:pPr>
              <w:jc w:val="center"/>
              <w:rPr>
                <w:rFonts w:ascii="Arial" w:hAnsi="Arial" w:cs="Arial"/>
              </w:rPr>
            </w:pPr>
          </w:p>
        </w:tc>
      </w:tr>
    </w:tbl>
    <w:p w:rsidR="00EE78DF" w:rsidRPr="00261DBD" w:rsidRDefault="00EE78DF" w:rsidP="00EE78DF">
      <w:pPr>
        <w:ind w:left="4956" w:firstLine="708"/>
        <w:rPr>
          <w:rFonts w:ascii="Arial" w:hAnsi="Arial" w:cs="Arial"/>
          <w:b/>
        </w:rPr>
      </w:pPr>
    </w:p>
    <w:p w:rsidR="00EE78DF" w:rsidRPr="00261DBD" w:rsidRDefault="00EE78DF" w:rsidP="00EE78DF">
      <w:pPr>
        <w:rPr>
          <w:rFonts w:ascii="Arial" w:hAnsi="Arial" w:cs="Arial"/>
          <w:b/>
        </w:rPr>
      </w:pPr>
      <w:r w:rsidRPr="00261DBD">
        <w:rPr>
          <w:rFonts w:ascii="Arial" w:hAnsi="Arial" w:cs="Arial"/>
          <w:b/>
        </w:rPr>
        <w:lastRenderedPageBreak/>
        <w:t>Koszty odbioru i zagospodarowania odpadów komunalnych z terenu Gminy za okres rozliczeniowy   =  1 640 427,26 zł brutto</w:t>
      </w:r>
    </w:p>
    <w:p w:rsidR="00EE78DF" w:rsidRPr="00261DBD" w:rsidRDefault="00EE78DF" w:rsidP="00EE78DF">
      <w:pPr>
        <w:spacing w:line="240" w:lineRule="auto"/>
        <w:ind w:firstLine="708"/>
        <w:jc w:val="both"/>
        <w:rPr>
          <w:rFonts w:ascii="Arial" w:eastAsia="Calibri" w:hAnsi="Arial" w:cs="Arial"/>
          <w:bCs/>
          <w:lang w:eastAsia="en-US"/>
        </w:rPr>
      </w:pPr>
      <w:r w:rsidRPr="00261DBD">
        <w:rPr>
          <w:rFonts w:ascii="Arial" w:eastAsia="Calibri" w:hAnsi="Arial" w:cs="Arial"/>
          <w:bCs/>
          <w:lang w:eastAsia="en-US"/>
        </w:rPr>
        <w:t>W ramach realizacji obowiązku odbioru i zagospodarowania odpadów komunalnych Prezydent zorganizował w mieście dodatkowo odbiór przeterminowanych leków. Można je oddać do pojemników ustawionych 10 punktach tj.:</w:t>
      </w:r>
    </w:p>
    <w:p w:rsidR="00EE78DF" w:rsidRPr="00261DBD" w:rsidRDefault="00EE78DF" w:rsidP="00EE78DF">
      <w:pPr>
        <w:pStyle w:val="NormalnyWeb"/>
        <w:numPr>
          <w:ilvl w:val="1"/>
          <w:numId w:val="8"/>
        </w:numPr>
        <w:ind w:left="426"/>
        <w:jc w:val="both"/>
        <w:rPr>
          <w:rFonts w:ascii="Arial" w:hAnsi="Arial" w:cs="Arial"/>
          <w:sz w:val="22"/>
          <w:szCs w:val="22"/>
        </w:rPr>
      </w:pPr>
      <w:r w:rsidRPr="00261DBD">
        <w:rPr>
          <w:rFonts w:ascii="Arial" w:hAnsi="Arial" w:cs="Arial"/>
          <w:sz w:val="22"/>
          <w:szCs w:val="22"/>
        </w:rPr>
        <w:t>siedziba Urzędu Miasta Tarnobrzega ul. Mickiewicza 7</w:t>
      </w:r>
    </w:p>
    <w:p w:rsidR="00EE78DF" w:rsidRPr="00261DBD" w:rsidRDefault="00EE78DF" w:rsidP="00EE78DF">
      <w:pPr>
        <w:pStyle w:val="NormalnyWeb"/>
        <w:numPr>
          <w:ilvl w:val="1"/>
          <w:numId w:val="8"/>
        </w:numPr>
        <w:ind w:left="426"/>
        <w:jc w:val="both"/>
        <w:rPr>
          <w:rFonts w:ascii="Arial" w:hAnsi="Arial" w:cs="Arial"/>
          <w:sz w:val="22"/>
          <w:szCs w:val="22"/>
        </w:rPr>
      </w:pPr>
      <w:r w:rsidRPr="00261DBD">
        <w:rPr>
          <w:rFonts w:ascii="Arial" w:hAnsi="Arial" w:cs="Arial"/>
          <w:sz w:val="22"/>
          <w:szCs w:val="22"/>
        </w:rPr>
        <w:t>Apteka Dzikowska ul. Konf. Dzikowskiej 16</w:t>
      </w:r>
    </w:p>
    <w:p w:rsidR="00EE78DF" w:rsidRPr="00261DBD" w:rsidRDefault="00EE78DF" w:rsidP="00EE78DF">
      <w:pPr>
        <w:pStyle w:val="NormalnyWeb"/>
        <w:numPr>
          <w:ilvl w:val="1"/>
          <w:numId w:val="8"/>
        </w:numPr>
        <w:ind w:left="426"/>
        <w:jc w:val="both"/>
        <w:rPr>
          <w:rFonts w:ascii="Arial" w:hAnsi="Arial" w:cs="Arial"/>
          <w:sz w:val="22"/>
          <w:szCs w:val="22"/>
        </w:rPr>
      </w:pPr>
      <w:r w:rsidRPr="00261DBD">
        <w:rPr>
          <w:rFonts w:ascii="Arial" w:hAnsi="Arial" w:cs="Arial"/>
          <w:sz w:val="22"/>
          <w:szCs w:val="22"/>
        </w:rPr>
        <w:t>Apteka Bułgar ul. Kopernika 19</w:t>
      </w:r>
    </w:p>
    <w:p w:rsidR="00EE78DF" w:rsidRPr="00261DBD" w:rsidRDefault="00EE78DF" w:rsidP="00EE78DF">
      <w:pPr>
        <w:pStyle w:val="NormalnyWeb"/>
        <w:numPr>
          <w:ilvl w:val="1"/>
          <w:numId w:val="8"/>
        </w:numPr>
        <w:ind w:left="426"/>
        <w:jc w:val="both"/>
        <w:rPr>
          <w:rFonts w:ascii="Arial" w:hAnsi="Arial" w:cs="Arial"/>
          <w:sz w:val="22"/>
          <w:szCs w:val="22"/>
        </w:rPr>
      </w:pPr>
      <w:r w:rsidRPr="00261DBD">
        <w:rPr>
          <w:rFonts w:ascii="Arial" w:hAnsi="Arial" w:cs="Arial"/>
          <w:sz w:val="22"/>
          <w:szCs w:val="22"/>
        </w:rPr>
        <w:t>Apteka Familijna ul. Mickiewicza 34e</w:t>
      </w:r>
    </w:p>
    <w:p w:rsidR="00EE78DF" w:rsidRPr="00261DBD" w:rsidRDefault="00EE78DF" w:rsidP="00EE78DF">
      <w:pPr>
        <w:pStyle w:val="NormalnyWeb"/>
        <w:numPr>
          <w:ilvl w:val="1"/>
          <w:numId w:val="8"/>
        </w:numPr>
        <w:ind w:left="426"/>
        <w:jc w:val="both"/>
        <w:rPr>
          <w:rFonts w:ascii="Arial" w:hAnsi="Arial" w:cs="Arial"/>
          <w:sz w:val="22"/>
          <w:szCs w:val="22"/>
        </w:rPr>
      </w:pPr>
      <w:r w:rsidRPr="00261DBD">
        <w:rPr>
          <w:rFonts w:ascii="Arial" w:hAnsi="Arial" w:cs="Arial"/>
          <w:sz w:val="22"/>
          <w:szCs w:val="22"/>
        </w:rPr>
        <w:t>Apteka ul. Sienkiewicza 67</w:t>
      </w:r>
    </w:p>
    <w:p w:rsidR="00EE78DF" w:rsidRPr="00261DBD" w:rsidRDefault="00EE78DF" w:rsidP="00EE78DF">
      <w:pPr>
        <w:pStyle w:val="NormalnyWeb"/>
        <w:numPr>
          <w:ilvl w:val="1"/>
          <w:numId w:val="8"/>
        </w:numPr>
        <w:ind w:left="426"/>
        <w:jc w:val="both"/>
        <w:rPr>
          <w:rFonts w:ascii="Arial" w:hAnsi="Arial" w:cs="Arial"/>
          <w:sz w:val="22"/>
          <w:szCs w:val="22"/>
        </w:rPr>
      </w:pPr>
      <w:r w:rsidRPr="00261DBD">
        <w:rPr>
          <w:rFonts w:ascii="Arial" w:hAnsi="Arial" w:cs="Arial"/>
          <w:sz w:val="22"/>
          <w:szCs w:val="22"/>
        </w:rPr>
        <w:t>Apteka NOVA ul. Warszawska 387</w:t>
      </w:r>
    </w:p>
    <w:p w:rsidR="00EE78DF" w:rsidRPr="00261DBD" w:rsidRDefault="00EE78DF" w:rsidP="00EE78DF">
      <w:pPr>
        <w:pStyle w:val="NormalnyWeb"/>
        <w:numPr>
          <w:ilvl w:val="1"/>
          <w:numId w:val="8"/>
        </w:numPr>
        <w:ind w:left="426"/>
        <w:jc w:val="both"/>
        <w:rPr>
          <w:rFonts w:ascii="Arial" w:hAnsi="Arial" w:cs="Arial"/>
          <w:sz w:val="22"/>
          <w:szCs w:val="22"/>
        </w:rPr>
      </w:pPr>
      <w:r w:rsidRPr="00261DBD">
        <w:rPr>
          <w:rFonts w:ascii="Arial" w:hAnsi="Arial" w:cs="Arial"/>
          <w:sz w:val="22"/>
          <w:szCs w:val="22"/>
        </w:rPr>
        <w:t>Apteka Pod Tapimą ul. Waryńskiego 1</w:t>
      </w:r>
    </w:p>
    <w:p w:rsidR="00EE78DF" w:rsidRPr="00261DBD" w:rsidRDefault="00EE78DF" w:rsidP="00EE78DF">
      <w:pPr>
        <w:pStyle w:val="NormalnyWeb"/>
        <w:numPr>
          <w:ilvl w:val="1"/>
          <w:numId w:val="8"/>
        </w:numPr>
        <w:ind w:left="426"/>
        <w:jc w:val="both"/>
        <w:rPr>
          <w:rFonts w:ascii="Arial" w:hAnsi="Arial" w:cs="Arial"/>
          <w:sz w:val="22"/>
          <w:szCs w:val="22"/>
        </w:rPr>
      </w:pPr>
      <w:r w:rsidRPr="00261DBD">
        <w:rPr>
          <w:rFonts w:ascii="Arial" w:hAnsi="Arial" w:cs="Arial"/>
          <w:sz w:val="22"/>
          <w:szCs w:val="22"/>
        </w:rPr>
        <w:t>Apteka Urtica s.c. ul. Wyszyńskiego 20</w:t>
      </w:r>
    </w:p>
    <w:p w:rsidR="00EE78DF" w:rsidRPr="00261DBD" w:rsidRDefault="00EE78DF" w:rsidP="00EE78DF">
      <w:pPr>
        <w:pStyle w:val="NormalnyWeb"/>
        <w:numPr>
          <w:ilvl w:val="1"/>
          <w:numId w:val="8"/>
        </w:numPr>
        <w:ind w:left="426"/>
        <w:jc w:val="both"/>
        <w:rPr>
          <w:rFonts w:ascii="Arial" w:hAnsi="Arial" w:cs="Arial"/>
          <w:sz w:val="22"/>
          <w:szCs w:val="22"/>
        </w:rPr>
      </w:pPr>
      <w:r w:rsidRPr="00261DBD">
        <w:rPr>
          <w:rFonts w:ascii="Arial" w:hAnsi="Arial" w:cs="Arial"/>
          <w:sz w:val="22"/>
          <w:szCs w:val="22"/>
        </w:rPr>
        <w:t>Apteka ul. Zwierzyniecka 18</w:t>
      </w:r>
    </w:p>
    <w:p w:rsidR="00EE78DF" w:rsidRPr="00261DBD" w:rsidRDefault="00EE78DF" w:rsidP="00EE78DF">
      <w:pPr>
        <w:pStyle w:val="NormalnyWeb"/>
        <w:numPr>
          <w:ilvl w:val="1"/>
          <w:numId w:val="8"/>
        </w:numPr>
        <w:ind w:left="426"/>
        <w:jc w:val="both"/>
        <w:rPr>
          <w:rFonts w:ascii="Arial" w:hAnsi="Arial" w:cs="Arial"/>
          <w:sz w:val="22"/>
          <w:szCs w:val="22"/>
        </w:rPr>
      </w:pPr>
      <w:r w:rsidRPr="00261DBD">
        <w:rPr>
          <w:rFonts w:ascii="Arial" w:hAnsi="Arial" w:cs="Arial"/>
          <w:sz w:val="22"/>
          <w:szCs w:val="22"/>
        </w:rPr>
        <w:t>Apteka  Moja apteka ul. Sienkiewicza 4/71b</w:t>
      </w:r>
    </w:p>
    <w:p w:rsidR="00EE78DF" w:rsidRPr="00261DBD" w:rsidRDefault="00EE78DF" w:rsidP="00EE78DF">
      <w:pPr>
        <w:rPr>
          <w:rFonts w:ascii="Arial" w:hAnsi="Arial" w:cs="Arial"/>
        </w:rPr>
      </w:pPr>
      <w:r w:rsidRPr="00261DBD">
        <w:rPr>
          <w:rFonts w:ascii="Arial" w:hAnsi="Arial" w:cs="Arial"/>
        </w:rPr>
        <w:t>W okresie od 1 lipca 2013r. do 31 marca 2014r. zebrano i unieszkodliwiono 1 070,9 kg leków przeterminowanych za kwotę 10 529,00 zł brutto.</w:t>
      </w:r>
    </w:p>
    <w:p w:rsidR="00EE78DF" w:rsidRPr="00261DBD" w:rsidRDefault="00EE78DF" w:rsidP="00EE78DF">
      <w:pPr>
        <w:ind w:firstLine="708"/>
        <w:jc w:val="both"/>
        <w:rPr>
          <w:rFonts w:ascii="Arial" w:hAnsi="Arial" w:cs="Arial"/>
          <w:i/>
          <w:u w:val="single"/>
        </w:rPr>
      </w:pPr>
      <w:r w:rsidRPr="00261DBD">
        <w:rPr>
          <w:rFonts w:ascii="Arial" w:hAnsi="Arial" w:cs="Arial"/>
          <w:i/>
          <w:u w:val="single"/>
        </w:rPr>
        <w:t>Nowy system gospodarowania odpadami komunalnymi – działania kontrolne.</w:t>
      </w:r>
    </w:p>
    <w:p w:rsidR="00EE78DF" w:rsidRPr="00261DBD" w:rsidRDefault="00EE78DF" w:rsidP="00EE78DF">
      <w:pPr>
        <w:ind w:firstLine="708"/>
        <w:jc w:val="both"/>
        <w:rPr>
          <w:rFonts w:ascii="Arial" w:eastAsia="Calibri" w:hAnsi="Arial" w:cs="Arial"/>
          <w:lang w:eastAsia="en-US"/>
        </w:rPr>
      </w:pPr>
      <w:r w:rsidRPr="00261DBD">
        <w:rPr>
          <w:rFonts w:ascii="Arial" w:eastAsia="Calibri" w:hAnsi="Arial" w:cs="Arial"/>
          <w:lang w:eastAsia="en-US"/>
        </w:rPr>
        <w:t xml:space="preserve">Jak każdy nowy mechanizm również nowy system gospodarowania odpadami komunalnymi musi się „dotrzeć”. Dzięki dobrej współpracy z Firmą SanTa-EKO Sp.j., odbiorcą odpadów komunalnych z nieruchomości zamieszkałych na terenie Miasta Tarnobrzega na bieżąco staramy się naprawiać niedociągnięcia modelu bądź funkcjonowania systemu. W wyniku bieżących analiz ustalono np., że popiół z palenisk domowych może być dostarczany bez żadnych ograniczeń i limitów do GMINNEGO PUNKTU SELEKTYWNEJ ZBIÓRKI ODPADÓW KOMUNALNYCH oraz że odbiór wysegregowanego popiołu  z terenu posesji odbywać się będzie w określonym i podanym do wiadomości mieszkańców terminie pod warunkiem uprzedniego telefonicznego zgłoszenia zapotrzebowania na odbiór z adresów, które zostaną zgłoszone. Zaznaczyć należy, że popiół nie podlega obowiązkowi segregacji i mieszkańcy mogli gromadzić go wraz ze zmieszanymi odpadami komunalnym, co w znacznym stopniu wpływało na wykorzystanie limitów określonych w uchwale Rady Miasta Tarnobrzega. W harmonogramach odbioru odpadów na rok 2014 zostały określone terminy odbioru popiołu z nieruchomości. Podobną zasadę wypracowano dla odpadów zielonych, które właściciel nieruchomości (pow. poniżej 10 arów) może mieć dziś odebrane w określonym i podanym do wiadomości mieszkańców terminie pod warunkiem uprzedniego telefonicznego zgłoszenia zapotrzebowania na odbiór z adresów, które zostaną zgłoszone. W roku bieżącym są to 30 maja, 30 czerwca,31 lipca, 29 sierpnia, 30 września, 29 października i 21 listopada. </w:t>
      </w:r>
    </w:p>
    <w:p w:rsidR="00EE78DF" w:rsidRPr="00261DBD" w:rsidRDefault="00EE78DF" w:rsidP="00EE78DF">
      <w:pPr>
        <w:ind w:firstLine="708"/>
        <w:jc w:val="both"/>
        <w:rPr>
          <w:rFonts w:ascii="Arial" w:hAnsi="Arial" w:cs="Arial"/>
        </w:rPr>
      </w:pPr>
      <w:r w:rsidRPr="00261DBD">
        <w:rPr>
          <w:rFonts w:ascii="Arial" w:hAnsi="Arial" w:cs="Arial"/>
        </w:rPr>
        <w:t>W początkowej fazie funkcjonowania systemu pojawił się problem z wyposażeniem nieruchomości w pojemniki do gromadzenia odpadów. Początkowo wynikał on z niedoborów na rynku. Firma Santa- EKO stworzyła możliwość zakupu po korzystniejszych cenach                           z uwagi na hurtowe ceny pozyskiwania pojemników.</w:t>
      </w:r>
    </w:p>
    <w:p w:rsidR="00EE78DF" w:rsidRPr="00261DBD" w:rsidRDefault="00EE78DF" w:rsidP="00EE78DF">
      <w:pPr>
        <w:pStyle w:val="Bezodstpw"/>
        <w:spacing w:line="276" w:lineRule="auto"/>
        <w:ind w:firstLine="708"/>
        <w:jc w:val="both"/>
        <w:rPr>
          <w:rFonts w:ascii="Arial" w:hAnsi="Arial" w:cs="Arial"/>
        </w:rPr>
      </w:pPr>
      <w:r w:rsidRPr="00261DBD">
        <w:rPr>
          <w:rFonts w:ascii="Arial" w:hAnsi="Arial" w:cs="Arial"/>
        </w:rPr>
        <w:t xml:space="preserve">W oparciu o własne ustalenia a także informacje przekazywane przez SanTa-EKO podejmowane są na bieżąco działania mające na celu właściwe funkcjonowanie systemu </w:t>
      </w:r>
      <w:r w:rsidRPr="00261DBD">
        <w:rPr>
          <w:rFonts w:ascii="Arial" w:hAnsi="Arial" w:cs="Arial"/>
        </w:rPr>
        <w:lastRenderedPageBreak/>
        <w:t xml:space="preserve">oraz realizację regulaminu utrzymania czystości i porządku. Funkcjonariusze Straży Miejskiej od 01.07.2013 r. do 30.09.2013 r. przeprowadzili wyrywkowo </w:t>
      </w:r>
      <w:r w:rsidRPr="00261DBD">
        <w:rPr>
          <w:rFonts w:ascii="Arial" w:hAnsi="Arial" w:cs="Arial"/>
          <w:b/>
        </w:rPr>
        <w:t>80</w:t>
      </w:r>
      <w:r w:rsidRPr="00261DBD">
        <w:rPr>
          <w:rFonts w:ascii="Arial" w:hAnsi="Arial" w:cs="Arial"/>
        </w:rPr>
        <w:t xml:space="preserve"> kontroli posesji pod kątem gromadzenia zmieszanych odpadów komunalnych w pojemnikach do tego przeznaczonych. W wyniku kontroli nałożono </w:t>
      </w:r>
      <w:r w:rsidRPr="00261DBD">
        <w:rPr>
          <w:rFonts w:ascii="Arial" w:hAnsi="Arial" w:cs="Arial"/>
          <w:b/>
        </w:rPr>
        <w:t>2</w:t>
      </w:r>
      <w:r w:rsidRPr="00261DBD">
        <w:rPr>
          <w:rFonts w:ascii="Arial" w:hAnsi="Arial" w:cs="Arial"/>
        </w:rPr>
        <w:t xml:space="preserve"> mandaty karne </w:t>
      </w:r>
      <w:r w:rsidRPr="00F64FC7">
        <w:rPr>
          <w:rFonts w:ascii="Arial" w:hAnsi="Arial" w:cs="Arial"/>
        </w:rPr>
        <w:t>kredytowane (MKK), pozostałe</w:t>
      </w:r>
      <w:r w:rsidRPr="00261DBD">
        <w:rPr>
          <w:rFonts w:ascii="Arial" w:hAnsi="Arial" w:cs="Arial"/>
        </w:rPr>
        <w:t xml:space="preserve"> osoby prawidłowo wywiązywały się z obowiązku wyposażenia  nieruchomości w pojemniki. </w:t>
      </w:r>
    </w:p>
    <w:p w:rsidR="00EE78DF" w:rsidRPr="00261DBD" w:rsidRDefault="00EE78DF" w:rsidP="00EE78DF">
      <w:pPr>
        <w:pStyle w:val="Bezodstpw"/>
        <w:spacing w:line="276" w:lineRule="auto"/>
        <w:ind w:firstLine="708"/>
        <w:jc w:val="both"/>
        <w:rPr>
          <w:rFonts w:ascii="Arial" w:hAnsi="Arial" w:cs="Arial"/>
        </w:rPr>
      </w:pPr>
      <w:r w:rsidRPr="00261DBD">
        <w:rPr>
          <w:rFonts w:ascii="Arial" w:hAnsi="Arial" w:cs="Arial"/>
        </w:rPr>
        <w:t>W dniach od 24.10.2013 r. do 31.12.2013 r. funkcjonariusze Straży Miejskiej przeprowadzili kolejne kontrole posesji w zakresie wyposażenia nieruchomości w urządzenia do gromadzenia zmieszanych odpadów komunalnych.</w:t>
      </w:r>
    </w:p>
    <w:p w:rsidR="00EE78DF" w:rsidRPr="00261DBD" w:rsidRDefault="00EE78DF" w:rsidP="00EE78DF">
      <w:pPr>
        <w:pStyle w:val="Bezodstpw"/>
        <w:jc w:val="both"/>
        <w:rPr>
          <w:rFonts w:ascii="Arial" w:hAnsi="Arial" w:cs="Arial"/>
        </w:rPr>
      </w:pPr>
      <w:r w:rsidRPr="00261DBD">
        <w:rPr>
          <w:rFonts w:ascii="Arial" w:hAnsi="Arial" w:cs="Arial"/>
        </w:rPr>
        <w:t>Wyniki:</w:t>
      </w:r>
    </w:p>
    <w:p w:rsidR="00EE78DF" w:rsidRPr="00261DBD" w:rsidRDefault="00EE78DF" w:rsidP="00EE78DF">
      <w:pPr>
        <w:pStyle w:val="Bezodstpw"/>
        <w:numPr>
          <w:ilvl w:val="0"/>
          <w:numId w:val="9"/>
        </w:numPr>
        <w:jc w:val="both"/>
        <w:rPr>
          <w:rFonts w:ascii="Arial" w:hAnsi="Arial" w:cs="Arial"/>
        </w:rPr>
      </w:pPr>
      <w:r w:rsidRPr="00261DBD">
        <w:rPr>
          <w:rFonts w:ascii="Arial" w:hAnsi="Arial" w:cs="Arial"/>
        </w:rPr>
        <w:t xml:space="preserve">Liczba przeprowadzonych kontroli: </w:t>
      </w:r>
      <w:r w:rsidRPr="00261DBD">
        <w:rPr>
          <w:rFonts w:ascii="Arial" w:hAnsi="Arial" w:cs="Arial"/>
          <w:b/>
        </w:rPr>
        <w:t>563</w:t>
      </w:r>
    </w:p>
    <w:p w:rsidR="00EE78DF" w:rsidRPr="00261DBD" w:rsidRDefault="00EE78DF" w:rsidP="00EE78DF">
      <w:pPr>
        <w:pStyle w:val="Bezodstpw"/>
        <w:numPr>
          <w:ilvl w:val="0"/>
          <w:numId w:val="9"/>
        </w:numPr>
        <w:jc w:val="both"/>
        <w:rPr>
          <w:rFonts w:ascii="Arial" w:hAnsi="Arial" w:cs="Arial"/>
          <w:b/>
        </w:rPr>
      </w:pPr>
      <w:r w:rsidRPr="00261DBD">
        <w:rPr>
          <w:rFonts w:ascii="Arial" w:hAnsi="Arial" w:cs="Arial"/>
        </w:rPr>
        <w:t xml:space="preserve">Posesje posiadające pojemnik: </w:t>
      </w:r>
      <w:r w:rsidRPr="00261DBD">
        <w:rPr>
          <w:rFonts w:ascii="Arial" w:hAnsi="Arial" w:cs="Arial"/>
          <w:b/>
        </w:rPr>
        <w:t>181</w:t>
      </w:r>
    </w:p>
    <w:p w:rsidR="00EE78DF" w:rsidRPr="00261DBD" w:rsidRDefault="00EE78DF" w:rsidP="00EE78DF">
      <w:pPr>
        <w:pStyle w:val="Bezodstpw"/>
        <w:numPr>
          <w:ilvl w:val="0"/>
          <w:numId w:val="9"/>
        </w:numPr>
        <w:jc w:val="both"/>
        <w:rPr>
          <w:rFonts w:ascii="Arial" w:hAnsi="Arial" w:cs="Arial"/>
          <w:b/>
        </w:rPr>
      </w:pPr>
      <w:r w:rsidRPr="00261DBD">
        <w:rPr>
          <w:rFonts w:ascii="Arial" w:hAnsi="Arial" w:cs="Arial"/>
        </w:rPr>
        <w:t xml:space="preserve">Posesje nie posiadające pojemnika : </w:t>
      </w:r>
      <w:r w:rsidRPr="00261DBD">
        <w:rPr>
          <w:rFonts w:ascii="Arial" w:hAnsi="Arial" w:cs="Arial"/>
          <w:b/>
        </w:rPr>
        <w:t>255</w:t>
      </w:r>
    </w:p>
    <w:p w:rsidR="00EE78DF" w:rsidRPr="00261DBD" w:rsidRDefault="00EE78DF" w:rsidP="00EE78DF">
      <w:pPr>
        <w:pStyle w:val="Bezodstpw"/>
        <w:numPr>
          <w:ilvl w:val="0"/>
          <w:numId w:val="9"/>
        </w:numPr>
        <w:jc w:val="both"/>
        <w:rPr>
          <w:rFonts w:ascii="Arial" w:hAnsi="Arial" w:cs="Arial"/>
        </w:rPr>
      </w:pPr>
      <w:r w:rsidRPr="00261DBD">
        <w:rPr>
          <w:rFonts w:ascii="Arial" w:hAnsi="Arial" w:cs="Arial"/>
        </w:rPr>
        <w:t xml:space="preserve">Posesje niezamieszkałe: </w:t>
      </w:r>
      <w:r w:rsidRPr="00261DBD">
        <w:rPr>
          <w:rFonts w:ascii="Arial" w:hAnsi="Arial" w:cs="Arial"/>
          <w:b/>
        </w:rPr>
        <w:t>127</w:t>
      </w:r>
    </w:p>
    <w:p w:rsidR="00EE78DF" w:rsidRPr="00261DBD" w:rsidRDefault="00EE78DF" w:rsidP="00EE78DF">
      <w:pPr>
        <w:pStyle w:val="Bezodstpw"/>
        <w:jc w:val="both"/>
        <w:rPr>
          <w:rFonts w:ascii="Arial" w:hAnsi="Arial" w:cs="Arial"/>
        </w:rPr>
      </w:pPr>
    </w:p>
    <w:p w:rsidR="00EE78DF" w:rsidRPr="00261DBD" w:rsidRDefault="00EE78DF" w:rsidP="00EE78DF">
      <w:pPr>
        <w:pStyle w:val="Bezodstpw"/>
        <w:spacing w:line="276" w:lineRule="auto"/>
        <w:ind w:firstLine="708"/>
        <w:jc w:val="both"/>
        <w:rPr>
          <w:rFonts w:ascii="Arial" w:hAnsi="Arial" w:cs="Arial"/>
        </w:rPr>
      </w:pPr>
      <w:r w:rsidRPr="00261DBD">
        <w:rPr>
          <w:rFonts w:ascii="Arial" w:hAnsi="Arial" w:cs="Arial"/>
        </w:rPr>
        <w:t xml:space="preserve">W przypadku nieruchomości zamieszkałych gdzie stwierdzono brak pojemników          (255 przypadków) właścicielom udzielono pouczenia i zobowiązano ich do wyposażenia nieruchomości w/w urządzenia. </w:t>
      </w:r>
    </w:p>
    <w:p w:rsidR="00EE78DF" w:rsidRPr="00261DBD" w:rsidRDefault="00EE78DF" w:rsidP="00EE78DF">
      <w:pPr>
        <w:pStyle w:val="Bezodstpw"/>
        <w:spacing w:line="276" w:lineRule="auto"/>
        <w:ind w:firstLine="708"/>
        <w:jc w:val="both"/>
        <w:rPr>
          <w:rFonts w:ascii="Arial" w:hAnsi="Arial" w:cs="Arial"/>
        </w:rPr>
      </w:pPr>
      <w:r w:rsidRPr="00261DBD">
        <w:rPr>
          <w:rFonts w:ascii="Arial" w:hAnsi="Arial" w:cs="Arial"/>
        </w:rPr>
        <w:t>W okresie od 01.01.2014 r. do 03.03.2014 r. zostały przeprowadzone kontrole                            i rekontrole posesji.</w:t>
      </w:r>
    </w:p>
    <w:p w:rsidR="00EE78DF" w:rsidRPr="00261DBD" w:rsidRDefault="00EE78DF" w:rsidP="00EE78DF">
      <w:pPr>
        <w:pStyle w:val="Bezodstpw"/>
        <w:ind w:firstLine="360"/>
        <w:jc w:val="both"/>
        <w:rPr>
          <w:rFonts w:ascii="Arial" w:hAnsi="Arial" w:cs="Arial"/>
        </w:rPr>
      </w:pPr>
      <w:r w:rsidRPr="00261DBD">
        <w:rPr>
          <w:rFonts w:ascii="Arial" w:hAnsi="Arial" w:cs="Arial"/>
        </w:rPr>
        <w:t xml:space="preserve">W wyniku kontroli </w:t>
      </w:r>
      <w:r w:rsidRPr="00261DBD">
        <w:rPr>
          <w:rFonts w:ascii="Arial" w:hAnsi="Arial" w:cs="Arial"/>
          <w:b/>
        </w:rPr>
        <w:t xml:space="preserve">690 </w:t>
      </w:r>
      <w:r w:rsidRPr="00261DBD">
        <w:rPr>
          <w:rFonts w:ascii="Arial" w:hAnsi="Arial" w:cs="Arial"/>
        </w:rPr>
        <w:t>posesjiustalono, że:</w:t>
      </w:r>
    </w:p>
    <w:p w:rsidR="00EE78DF" w:rsidRPr="00261DBD" w:rsidRDefault="00EE78DF" w:rsidP="00EE78DF">
      <w:pPr>
        <w:pStyle w:val="Bezodstpw"/>
        <w:numPr>
          <w:ilvl w:val="0"/>
          <w:numId w:val="9"/>
        </w:numPr>
        <w:jc w:val="both"/>
        <w:rPr>
          <w:rFonts w:ascii="Arial" w:hAnsi="Arial" w:cs="Arial"/>
          <w:b/>
        </w:rPr>
      </w:pPr>
      <w:r w:rsidRPr="00261DBD">
        <w:rPr>
          <w:rFonts w:ascii="Arial" w:hAnsi="Arial" w:cs="Arial"/>
        </w:rPr>
        <w:t xml:space="preserve">Posesje posiadające pojemnik: </w:t>
      </w:r>
      <w:r w:rsidRPr="00261DBD">
        <w:rPr>
          <w:rFonts w:ascii="Arial" w:hAnsi="Arial" w:cs="Arial"/>
          <w:b/>
        </w:rPr>
        <w:t>508</w:t>
      </w:r>
    </w:p>
    <w:p w:rsidR="00EE78DF" w:rsidRPr="00261DBD" w:rsidRDefault="00EE78DF" w:rsidP="00EE78DF">
      <w:pPr>
        <w:pStyle w:val="Bezodstpw"/>
        <w:numPr>
          <w:ilvl w:val="0"/>
          <w:numId w:val="9"/>
        </w:numPr>
        <w:jc w:val="both"/>
        <w:rPr>
          <w:rFonts w:ascii="Arial" w:hAnsi="Arial" w:cs="Arial"/>
          <w:b/>
        </w:rPr>
      </w:pPr>
      <w:r w:rsidRPr="00261DBD">
        <w:rPr>
          <w:rFonts w:ascii="Arial" w:hAnsi="Arial" w:cs="Arial"/>
        </w:rPr>
        <w:t xml:space="preserve">Posesje nie posiadające pojemnika : </w:t>
      </w:r>
      <w:r w:rsidRPr="00261DBD">
        <w:rPr>
          <w:rFonts w:ascii="Arial" w:hAnsi="Arial" w:cs="Arial"/>
          <w:b/>
        </w:rPr>
        <w:t>55</w:t>
      </w:r>
    </w:p>
    <w:p w:rsidR="00EE78DF" w:rsidRPr="00261DBD" w:rsidRDefault="00EE78DF" w:rsidP="00EE78DF">
      <w:pPr>
        <w:pStyle w:val="Bezodstpw"/>
        <w:numPr>
          <w:ilvl w:val="0"/>
          <w:numId w:val="9"/>
        </w:numPr>
        <w:jc w:val="both"/>
        <w:rPr>
          <w:rFonts w:ascii="Arial" w:hAnsi="Arial" w:cs="Arial"/>
        </w:rPr>
      </w:pPr>
      <w:r w:rsidRPr="00261DBD">
        <w:rPr>
          <w:rFonts w:ascii="Arial" w:hAnsi="Arial" w:cs="Arial"/>
        </w:rPr>
        <w:t xml:space="preserve">Posesje niezamieszkałe: </w:t>
      </w:r>
      <w:r w:rsidRPr="00261DBD">
        <w:rPr>
          <w:rFonts w:ascii="Arial" w:hAnsi="Arial" w:cs="Arial"/>
          <w:b/>
        </w:rPr>
        <w:t>127</w:t>
      </w:r>
    </w:p>
    <w:p w:rsidR="00EE78DF" w:rsidRPr="00261DBD" w:rsidRDefault="00EE78DF" w:rsidP="00EE78DF">
      <w:pPr>
        <w:pStyle w:val="Bezodstpw"/>
        <w:jc w:val="both"/>
        <w:rPr>
          <w:rFonts w:ascii="Arial" w:hAnsi="Arial" w:cs="Arial"/>
        </w:rPr>
      </w:pPr>
    </w:p>
    <w:p w:rsidR="00EE78DF" w:rsidRPr="00261DBD" w:rsidRDefault="00EE78DF" w:rsidP="00EE78DF">
      <w:pPr>
        <w:pStyle w:val="Bezodstpw"/>
        <w:spacing w:line="276" w:lineRule="auto"/>
        <w:ind w:firstLine="708"/>
        <w:jc w:val="both"/>
        <w:rPr>
          <w:rFonts w:ascii="Arial" w:hAnsi="Arial" w:cs="Arial"/>
        </w:rPr>
      </w:pPr>
      <w:r w:rsidRPr="00261DBD">
        <w:rPr>
          <w:rFonts w:ascii="Arial" w:hAnsi="Arial" w:cs="Arial"/>
        </w:rPr>
        <w:t xml:space="preserve">W/w terminie dokonano również </w:t>
      </w:r>
      <w:r w:rsidRPr="00261DBD">
        <w:rPr>
          <w:rFonts w:ascii="Arial" w:hAnsi="Arial" w:cs="Arial"/>
          <w:b/>
        </w:rPr>
        <w:t>211</w:t>
      </w:r>
      <w:r>
        <w:rPr>
          <w:rFonts w:ascii="Arial" w:hAnsi="Arial" w:cs="Arial"/>
        </w:rPr>
        <w:t xml:space="preserve"> rekontroli posesji podczas</w:t>
      </w:r>
      <w:r w:rsidRPr="00261DBD">
        <w:rPr>
          <w:rFonts w:ascii="Arial" w:hAnsi="Arial" w:cs="Arial"/>
        </w:rPr>
        <w:t xml:space="preserve"> których stwierdzono, </w:t>
      </w:r>
      <w:r w:rsidRPr="00261DBD">
        <w:rPr>
          <w:rFonts w:ascii="Arial" w:hAnsi="Arial" w:cs="Arial"/>
        </w:rPr>
        <w:br/>
        <w:t xml:space="preserve">że </w:t>
      </w:r>
      <w:r w:rsidRPr="00261DBD">
        <w:rPr>
          <w:rFonts w:ascii="Arial" w:hAnsi="Arial" w:cs="Arial"/>
          <w:b/>
        </w:rPr>
        <w:t>186</w:t>
      </w:r>
      <w:r w:rsidRPr="00261DBD">
        <w:rPr>
          <w:rFonts w:ascii="Arial" w:hAnsi="Arial" w:cs="Arial"/>
        </w:rPr>
        <w:t xml:space="preserve"> posiadało pojemnik do gromadzenia odpadów komunalnych, jedna osoba wyposażyła posesję w pojemnik po uprzednim ukaraniu </w:t>
      </w:r>
      <w:r w:rsidRPr="008E5FF2">
        <w:rPr>
          <w:rFonts w:ascii="Arial" w:hAnsi="Arial" w:cs="Arial"/>
        </w:rPr>
        <w:t>MKK.</w:t>
      </w:r>
      <w:r w:rsidRPr="00261DBD">
        <w:rPr>
          <w:rFonts w:ascii="Arial" w:hAnsi="Arial" w:cs="Arial"/>
        </w:rPr>
        <w:t xml:space="preserve"> W przypadku </w:t>
      </w:r>
      <w:r w:rsidRPr="00261DBD">
        <w:rPr>
          <w:rFonts w:ascii="Arial" w:hAnsi="Arial" w:cs="Arial"/>
          <w:b/>
        </w:rPr>
        <w:t xml:space="preserve">25 </w:t>
      </w:r>
      <w:r w:rsidRPr="00261DBD">
        <w:rPr>
          <w:rFonts w:ascii="Arial" w:hAnsi="Arial" w:cs="Arial"/>
        </w:rPr>
        <w:t>osób, które nie posiadały kosza do zbierania frakcji mokrej funkcjonariusze odstąpili od nałożenia MKK ze względu na trudną sytuację materialną. Względem tych osób zostało sporządzone pismo do Miejskiego Ośrodka Pomocy Społecznej.</w:t>
      </w:r>
    </w:p>
    <w:p w:rsidR="00EE78DF" w:rsidRPr="00261DBD" w:rsidRDefault="00EE78DF" w:rsidP="00EE78DF">
      <w:pPr>
        <w:pStyle w:val="Bezodstpw"/>
        <w:spacing w:line="276" w:lineRule="auto"/>
        <w:ind w:firstLine="708"/>
        <w:jc w:val="both"/>
        <w:rPr>
          <w:rFonts w:ascii="Arial" w:hAnsi="Arial" w:cs="Arial"/>
        </w:rPr>
      </w:pPr>
      <w:r w:rsidRPr="00261DBD">
        <w:rPr>
          <w:rFonts w:ascii="Arial" w:hAnsi="Arial" w:cs="Arial"/>
        </w:rPr>
        <w:t>W miesiącach od stycznia do marca 2014 Straż Miejska wspólnie z Wydziałem Budżetu i Finansów przeprowadziła kontrole pod kątem złożenia deklaracji przez właścicieli posesji o wysokości opłat za gospodarowanie odpadami komunalnymi oraz ilości zamieszkałych osób.</w:t>
      </w:r>
    </w:p>
    <w:p w:rsidR="00EE78DF" w:rsidRPr="00261DBD" w:rsidRDefault="00EE78DF" w:rsidP="00EE78DF">
      <w:pPr>
        <w:pStyle w:val="Bezodstpw"/>
        <w:ind w:firstLine="360"/>
        <w:jc w:val="both"/>
        <w:rPr>
          <w:rFonts w:ascii="Arial" w:hAnsi="Arial" w:cs="Arial"/>
        </w:rPr>
      </w:pPr>
    </w:p>
    <w:p w:rsidR="00EE78DF" w:rsidRPr="00261DBD" w:rsidRDefault="00EE78DF" w:rsidP="00EE78DF">
      <w:pPr>
        <w:pStyle w:val="Bezodstpw"/>
        <w:ind w:firstLine="360"/>
        <w:jc w:val="both"/>
        <w:rPr>
          <w:rFonts w:ascii="Arial" w:hAnsi="Arial" w:cs="Arial"/>
        </w:rPr>
      </w:pPr>
    </w:p>
    <w:p w:rsidR="00EE78DF" w:rsidRPr="00261DBD" w:rsidRDefault="00EE78DF" w:rsidP="00EE78DF">
      <w:pPr>
        <w:pStyle w:val="Bezodstpw"/>
        <w:ind w:left="708"/>
        <w:jc w:val="both"/>
        <w:rPr>
          <w:rFonts w:ascii="Arial" w:hAnsi="Arial" w:cs="Arial"/>
        </w:rPr>
      </w:pPr>
      <w:r w:rsidRPr="00261DBD">
        <w:rPr>
          <w:rFonts w:ascii="Arial" w:hAnsi="Arial" w:cs="Arial"/>
        </w:rPr>
        <w:t>Wyniki kontroli przedstawia poniższa tabela.</w:t>
      </w:r>
    </w:p>
    <w:p w:rsidR="00EE78DF" w:rsidRPr="00261DBD" w:rsidRDefault="00EE78DF" w:rsidP="00EE78DF">
      <w:pPr>
        <w:pStyle w:val="Bezodstpw"/>
        <w:ind w:left="708"/>
        <w:jc w:val="both"/>
        <w:rPr>
          <w:rFonts w:ascii="Arial" w:hAnsi="Arial" w:cs="Arial"/>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3"/>
        <w:gridCol w:w="3976"/>
      </w:tblGrid>
      <w:tr w:rsidR="00EE78DF" w:rsidRPr="00261DBD" w:rsidTr="006A20B2">
        <w:tc>
          <w:tcPr>
            <w:tcW w:w="4813" w:type="dxa"/>
          </w:tcPr>
          <w:p w:rsidR="00EE78DF" w:rsidRPr="00261DBD" w:rsidRDefault="00EE78DF" w:rsidP="006A20B2">
            <w:pPr>
              <w:pStyle w:val="Bezodstpw"/>
              <w:rPr>
                <w:rFonts w:ascii="Arial" w:hAnsi="Arial" w:cs="Arial"/>
              </w:rPr>
            </w:pPr>
            <w:r w:rsidRPr="00261DBD">
              <w:rPr>
                <w:rFonts w:ascii="Arial" w:hAnsi="Arial" w:cs="Arial"/>
              </w:rPr>
              <w:t>Przeprowadzone kontrole</w:t>
            </w:r>
          </w:p>
        </w:tc>
        <w:tc>
          <w:tcPr>
            <w:tcW w:w="3976" w:type="dxa"/>
          </w:tcPr>
          <w:p w:rsidR="00EE78DF" w:rsidRPr="00261DBD" w:rsidRDefault="00EE78DF" w:rsidP="006A20B2">
            <w:pPr>
              <w:pStyle w:val="Bezodstpw"/>
              <w:jc w:val="center"/>
              <w:rPr>
                <w:rFonts w:ascii="Arial" w:hAnsi="Arial" w:cs="Arial"/>
                <w:b/>
              </w:rPr>
            </w:pPr>
            <w:r w:rsidRPr="00261DBD">
              <w:rPr>
                <w:rFonts w:ascii="Arial" w:hAnsi="Arial" w:cs="Arial"/>
                <w:b/>
              </w:rPr>
              <w:t>53</w:t>
            </w:r>
          </w:p>
        </w:tc>
      </w:tr>
      <w:tr w:rsidR="00EE78DF" w:rsidRPr="00261DBD" w:rsidTr="006A20B2">
        <w:tc>
          <w:tcPr>
            <w:tcW w:w="4813" w:type="dxa"/>
          </w:tcPr>
          <w:p w:rsidR="00EE78DF" w:rsidRPr="00261DBD" w:rsidRDefault="00EE78DF" w:rsidP="006A20B2">
            <w:pPr>
              <w:pStyle w:val="Bezodstpw"/>
              <w:rPr>
                <w:rFonts w:ascii="Arial" w:hAnsi="Arial" w:cs="Arial"/>
              </w:rPr>
            </w:pPr>
            <w:r w:rsidRPr="00261DBD">
              <w:rPr>
                <w:rFonts w:ascii="Arial" w:hAnsi="Arial" w:cs="Arial"/>
              </w:rPr>
              <w:t>Podpisane deklaracje</w:t>
            </w:r>
          </w:p>
        </w:tc>
        <w:tc>
          <w:tcPr>
            <w:tcW w:w="3976" w:type="dxa"/>
          </w:tcPr>
          <w:p w:rsidR="00EE78DF" w:rsidRPr="00261DBD" w:rsidRDefault="00EE78DF" w:rsidP="006A20B2">
            <w:pPr>
              <w:pStyle w:val="Bezodstpw"/>
              <w:jc w:val="center"/>
              <w:rPr>
                <w:rFonts w:ascii="Arial" w:hAnsi="Arial" w:cs="Arial"/>
                <w:b/>
              </w:rPr>
            </w:pPr>
            <w:r w:rsidRPr="00261DBD">
              <w:rPr>
                <w:rFonts w:ascii="Arial" w:hAnsi="Arial" w:cs="Arial"/>
                <w:b/>
              </w:rPr>
              <w:t>26</w:t>
            </w:r>
          </w:p>
        </w:tc>
      </w:tr>
      <w:tr w:rsidR="00EE78DF" w:rsidRPr="00261DBD" w:rsidTr="006A20B2">
        <w:tc>
          <w:tcPr>
            <w:tcW w:w="4813" w:type="dxa"/>
          </w:tcPr>
          <w:p w:rsidR="00EE78DF" w:rsidRPr="00261DBD" w:rsidRDefault="00EE78DF" w:rsidP="006A20B2">
            <w:pPr>
              <w:pStyle w:val="Bezodstpw"/>
              <w:rPr>
                <w:rFonts w:ascii="Arial" w:hAnsi="Arial" w:cs="Arial"/>
              </w:rPr>
            </w:pPr>
            <w:r w:rsidRPr="00261DBD">
              <w:rPr>
                <w:rFonts w:ascii="Arial" w:hAnsi="Arial" w:cs="Arial"/>
              </w:rPr>
              <w:t>Posesje niezamieszkałe</w:t>
            </w:r>
          </w:p>
        </w:tc>
        <w:tc>
          <w:tcPr>
            <w:tcW w:w="3976" w:type="dxa"/>
          </w:tcPr>
          <w:p w:rsidR="00EE78DF" w:rsidRPr="00261DBD" w:rsidRDefault="00EE78DF" w:rsidP="006A20B2">
            <w:pPr>
              <w:pStyle w:val="Bezodstpw"/>
              <w:jc w:val="center"/>
              <w:rPr>
                <w:rFonts w:ascii="Arial" w:hAnsi="Arial" w:cs="Arial"/>
                <w:b/>
              </w:rPr>
            </w:pPr>
            <w:r w:rsidRPr="00261DBD">
              <w:rPr>
                <w:rFonts w:ascii="Arial" w:hAnsi="Arial" w:cs="Arial"/>
                <w:b/>
              </w:rPr>
              <w:t>27</w:t>
            </w:r>
          </w:p>
        </w:tc>
      </w:tr>
    </w:tbl>
    <w:p w:rsidR="00EE78DF" w:rsidRPr="00261DBD" w:rsidRDefault="00EE78DF" w:rsidP="00EE78DF">
      <w:pPr>
        <w:spacing w:line="240" w:lineRule="auto"/>
        <w:jc w:val="both"/>
        <w:rPr>
          <w:rFonts w:ascii="Arial" w:hAnsi="Arial" w:cs="Arial"/>
        </w:rPr>
      </w:pPr>
    </w:p>
    <w:p w:rsidR="00EE78DF" w:rsidRPr="007B2919" w:rsidRDefault="00EE78DF" w:rsidP="00EE78DF">
      <w:pPr>
        <w:pStyle w:val="Bezodstpw"/>
        <w:spacing w:line="276" w:lineRule="auto"/>
        <w:jc w:val="both"/>
        <w:rPr>
          <w:rFonts w:ascii="Arial" w:hAnsi="Arial" w:cs="Arial"/>
        </w:rPr>
      </w:pPr>
      <w:r w:rsidRPr="00261DBD">
        <w:rPr>
          <w:rFonts w:ascii="Arial" w:hAnsi="Arial" w:cs="Arial"/>
        </w:rPr>
        <w:tab/>
        <w:t>Zmiana zasad odbioru odpadów komunalnych spowodowała konieczność zwiększenia nadzoru nad sposobem postępowania z odpadami komunalnymi przez właścicieli nieruchomości nieobjętych systemem (nie zamieszkałych).</w:t>
      </w:r>
      <w:r>
        <w:rPr>
          <w:rFonts w:ascii="Arial" w:hAnsi="Arial" w:cs="Arial"/>
        </w:rPr>
        <w:t>Zaobserwowano, że wśród właścicieli nieruchomości niezamieszkałych nadal funkcjonująd</w:t>
      </w:r>
      <w:r w:rsidRPr="00261DBD">
        <w:rPr>
          <w:rFonts w:ascii="Arial" w:hAnsi="Arial" w:cs="Arial"/>
        </w:rPr>
        <w:t>otychczasowe (</w:t>
      </w:r>
      <w:r>
        <w:rPr>
          <w:rFonts w:ascii="Arial" w:hAnsi="Arial" w:cs="Arial"/>
        </w:rPr>
        <w:t xml:space="preserve">z </w:t>
      </w:r>
      <w:r w:rsidRPr="00261DBD">
        <w:rPr>
          <w:rFonts w:ascii="Arial" w:hAnsi="Arial" w:cs="Arial"/>
        </w:rPr>
        <w:t>przed 1 lipca 2013 r.) nawyki</w:t>
      </w:r>
      <w:r>
        <w:rPr>
          <w:rFonts w:ascii="Arial" w:hAnsi="Arial" w:cs="Arial"/>
        </w:rPr>
        <w:t xml:space="preserve"> gromadzenia odpadów nie na terenie własnej nieruchomości tylko wykorzystywania miejsc gromadzenia odpadów wskazanych dla nieruchomości </w:t>
      </w:r>
      <w:r>
        <w:rPr>
          <w:rFonts w:ascii="Arial" w:hAnsi="Arial" w:cs="Arial"/>
        </w:rPr>
        <w:lastRenderedPageBreak/>
        <w:t xml:space="preserve">zamieszkałych. W </w:t>
      </w:r>
      <w:r w:rsidRPr="00261DBD">
        <w:rPr>
          <w:rFonts w:ascii="Arial" w:hAnsi="Arial" w:cs="Arial"/>
        </w:rPr>
        <w:t>strumieniu odpadów komunalnych odbieranychizagospodarowywanych przez Miasto,</w:t>
      </w:r>
      <w:r>
        <w:rPr>
          <w:rFonts w:ascii="Arial" w:hAnsi="Arial" w:cs="Arial"/>
        </w:rPr>
        <w:t xml:space="preserve"> znajdowały się </w:t>
      </w:r>
      <w:r w:rsidRPr="00261DBD">
        <w:rPr>
          <w:rFonts w:ascii="Arial" w:hAnsi="Arial" w:cs="Arial"/>
        </w:rPr>
        <w:t>odpad</w:t>
      </w:r>
      <w:r>
        <w:rPr>
          <w:rFonts w:ascii="Arial" w:hAnsi="Arial" w:cs="Arial"/>
        </w:rPr>
        <w:t>y</w:t>
      </w:r>
      <w:r w:rsidRPr="00261DBD">
        <w:rPr>
          <w:rFonts w:ascii="Arial" w:hAnsi="Arial" w:cs="Arial"/>
        </w:rPr>
        <w:t xml:space="preserve"> za odbiór których odpowiadają a więc ponoszą także koszty</w:t>
      </w:r>
      <w:r>
        <w:rPr>
          <w:rFonts w:ascii="Arial" w:hAnsi="Arial" w:cs="Arial"/>
        </w:rPr>
        <w:t xml:space="preserve"> ich odbioru</w:t>
      </w:r>
      <w:r w:rsidRPr="00261DBD">
        <w:rPr>
          <w:rFonts w:ascii="Arial" w:hAnsi="Arial" w:cs="Arial"/>
        </w:rPr>
        <w:t xml:space="preserve"> właściciele nieruchomości</w:t>
      </w:r>
      <w:r>
        <w:rPr>
          <w:rFonts w:ascii="Arial" w:hAnsi="Arial" w:cs="Arial"/>
        </w:rPr>
        <w:t xml:space="preserve"> niezamieszkałych</w:t>
      </w:r>
      <w:r w:rsidRPr="00261DBD">
        <w:rPr>
          <w:rFonts w:ascii="Arial" w:hAnsi="Arial" w:cs="Arial"/>
        </w:rPr>
        <w:t xml:space="preserve">.W wyniku kontroli realizacji regulaminu utrzymania czystości i porządku prowadzonych przez funkcjonariuszy Straży Miejskiej właściciele nieruchomości niezamieszkałych wyposażają swoje nieruchomości w pojemniki do gromadzenia odpadów i zawierają umowy na ich odbiór. Eliminowany jest na bieżąco proceder „podrzucania” odpadów komunalnych nieobjętych systemem do altan śmietnikowych, a więc ponoszenia przez Miasto (faktycznie mieszkańców) kosztów odbioru </w:t>
      </w:r>
      <w:r>
        <w:rPr>
          <w:rFonts w:ascii="Arial" w:hAnsi="Arial" w:cs="Arial"/>
        </w:rPr>
        <w:br/>
      </w:r>
      <w:r w:rsidRPr="00261DBD">
        <w:rPr>
          <w:rFonts w:ascii="Arial" w:hAnsi="Arial" w:cs="Arial"/>
        </w:rPr>
        <w:t xml:space="preserve">i zagospodarowania cudzych odpadów. Straż Miejska </w:t>
      </w:r>
      <w:r w:rsidRPr="007B2919">
        <w:rPr>
          <w:rFonts w:ascii="Arial" w:hAnsi="Arial" w:cs="Arial"/>
        </w:rPr>
        <w:t>przeprowadziła 47 kontroli</w:t>
      </w:r>
      <w:r w:rsidRPr="00261DBD">
        <w:rPr>
          <w:rFonts w:ascii="Arial" w:hAnsi="Arial" w:cs="Arial"/>
        </w:rPr>
        <w:t xml:space="preserve"> lokali </w:t>
      </w:r>
      <w:r>
        <w:rPr>
          <w:rFonts w:ascii="Arial" w:hAnsi="Arial" w:cs="Arial"/>
        </w:rPr>
        <w:br/>
      </w:r>
      <w:r w:rsidRPr="007B2919">
        <w:rPr>
          <w:rFonts w:ascii="Arial" w:hAnsi="Arial" w:cs="Arial"/>
        </w:rPr>
        <w:t>w wyniku, których ustalono</w:t>
      </w:r>
      <w:r>
        <w:rPr>
          <w:rFonts w:ascii="Arial" w:hAnsi="Arial" w:cs="Arial"/>
        </w:rPr>
        <w:t xml:space="preserve"> że</w:t>
      </w:r>
      <w:r w:rsidRPr="007B2919">
        <w:rPr>
          <w:rFonts w:ascii="Arial" w:hAnsi="Arial" w:cs="Arial"/>
        </w:rPr>
        <w:t>:</w:t>
      </w:r>
    </w:p>
    <w:p w:rsidR="00EE78DF" w:rsidRPr="00261DBD" w:rsidRDefault="00EE78DF" w:rsidP="00EE78DF">
      <w:pPr>
        <w:pStyle w:val="Bezodstpw"/>
        <w:numPr>
          <w:ilvl w:val="0"/>
          <w:numId w:val="9"/>
        </w:numPr>
        <w:ind w:left="714" w:hanging="357"/>
        <w:jc w:val="both"/>
        <w:rPr>
          <w:rFonts w:ascii="Arial" w:hAnsi="Arial" w:cs="Arial"/>
        </w:rPr>
      </w:pPr>
      <w:r w:rsidRPr="00261DBD">
        <w:rPr>
          <w:rFonts w:ascii="Arial" w:hAnsi="Arial" w:cs="Arial"/>
        </w:rPr>
        <w:t xml:space="preserve">Lokale posiadające umowę i miejsce/ pojemnik do gromadzenia odpadów : </w:t>
      </w:r>
      <w:r w:rsidRPr="00261DBD">
        <w:rPr>
          <w:rFonts w:ascii="Arial" w:hAnsi="Arial" w:cs="Arial"/>
          <w:b/>
        </w:rPr>
        <w:t>30</w:t>
      </w:r>
    </w:p>
    <w:p w:rsidR="00EE78DF" w:rsidRPr="00261DBD" w:rsidRDefault="00EE78DF" w:rsidP="00EE78DF">
      <w:pPr>
        <w:pStyle w:val="Bezodstpw"/>
        <w:numPr>
          <w:ilvl w:val="0"/>
          <w:numId w:val="9"/>
        </w:numPr>
        <w:ind w:left="714" w:hanging="357"/>
        <w:jc w:val="both"/>
        <w:rPr>
          <w:rFonts w:ascii="Arial" w:hAnsi="Arial" w:cs="Arial"/>
          <w:b/>
        </w:rPr>
      </w:pPr>
      <w:r w:rsidRPr="00261DBD">
        <w:rPr>
          <w:rFonts w:ascii="Arial" w:hAnsi="Arial" w:cs="Arial"/>
        </w:rPr>
        <w:t xml:space="preserve">Lokale nieposiadające umowy lub miejsca/ pojemnika do gromadzenia odpadów : </w:t>
      </w:r>
      <w:r w:rsidRPr="00261DBD">
        <w:rPr>
          <w:rFonts w:ascii="Arial" w:hAnsi="Arial" w:cs="Arial"/>
          <w:b/>
        </w:rPr>
        <w:t xml:space="preserve">14 </w:t>
      </w:r>
    </w:p>
    <w:p w:rsidR="00EE78DF" w:rsidRPr="00261DBD" w:rsidRDefault="00EE78DF" w:rsidP="00EE78DF">
      <w:pPr>
        <w:pStyle w:val="Bezodstpw"/>
        <w:numPr>
          <w:ilvl w:val="0"/>
          <w:numId w:val="9"/>
        </w:numPr>
        <w:ind w:left="714" w:hanging="357"/>
        <w:jc w:val="both"/>
        <w:rPr>
          <w:rFonts w:ascii="Arial" w:hAnsi="Arial" w:cs="Arial"/>
        </w:rPr>
      </w:pPr>
      <w:r w:rsidRPr="00261DBD">
        <w:rPr>
          <w:rFonts w:ascii="Arial" w:hAnsi="Arial" w:cs="Arial"/>
        </w:rPr>
        <w:t>Lokal</w:t>
      </w:r>
      <w:r>
        <w:rPr>
          <w:rFonts w:ascii="Arial" w:hAnsi="Arial" w:cs="Arial"/>
        </w:rPr>
        <w:t>e wolne</w:t>
      </w:r>
      <w:r w:rsidRPr="00261DBD">
        <w:rPr>
          <w:rFonts w:ascii="Arial" w:hAnsi="Arial" w:cs="Arial"/>
        </w:rPr>
        <w:t>/ nieużytkowan</w:t>
      </w:r>
      <w:r>
        <w:rPr>
          <w:rFonts w:ascii="Arial" w:hAnsi="Arial" w:cs="Arial"/>
        </w:rPr>
        <w:t>e</w:t>
      </w:r>
      <w:r w:rsidRPr="00261DBD">
        <w:rPr>
          <w:rFonts w:ascii="Arial" w:hAnsi="Arial" w:cs="Arial"/>
        </w:rPr>
        <w:t xml:space="preserve">: </w:t>
      </w:r>
      <w:r w:rsidRPr="00261DBD">
        <w:rPr>
          <w:rFonts w:ascii="Arial" w:hAnsi="Arial" w:cs="Arial"/>
          <w:b/>
        </w:rPr>
        <w:t>3</w:t>
      </w:r>
    </w:p>
    <w:p w:rsidR="00EE78DF" w:rsidRPr="00261DBD" w:rsidRDefault="00EE78DF" w:rsidP="00EE78DF">
      <w:pPr>
        <w:pStyle w:val="Bezodstpw"/>
        <w:spacing w:line="276" w:lineRule="auto"/>
        <w:ind w:firstLine="360"/>
        <w:jc w:val="both"/>
        <w:rPr>
          <w:rFonts w:ascii="Arial" w:hAnsi="Arial" w:cs="Arial"/>
        </w:rPr>
      </w:pPr>
      <w:r w:rsidRPr="00261DBD">
        <w:rPr>
          <w:rFonts w:ascii="Arial" w:hAnsi="Arial" w:cs="Arial"/>
        </w:rPr>
        <w:t>W przypadku nieruchomości, w których jest prowadzona działalność gospodarcza a nie posiadają pojemnika lub podpisanej umowy z właściwą firmą świadczącą w/w usługi (</w:t>
      </w:r>
      <w:r w:rsidRPr="00261DBD">
        <w:rPr>
          <w:rFonts w:ascii="Arial" w:hAnsi="Arial" w:cs="Arial"/>
          <w:b/>
        </w:rPr>
        <w:t>11</w:t>
      </w:r>
      <w:r w:rsidRPr="00261DBD">
        <w:rPr>
          <w:rFonts w:ascii="Arial" w:hAnsi="Arial" w:cs="Arial"/>
        </w:rPr>
        <w:t xml:space="preserve"> przypadków) właścicielom udzielono pouczenia, </w:t>
      </w:r>
      <w:r w:rsidRPr="00261DBD">
        <w:rPr>
          <w:rFonts w:ascii="Arial" w:hAnsi="Arial" w:cs="Arial"/>
          <w:b/>
        </w:rPr>
        <w:t>3</w:t>
      </w:r>
      <w:r w:rsidRPr="00261DBD">
        <w:rPr>
          <w:rFonts w:ascii="Arial" w:hAnsi="Arial" w:cs="Arial"/>
        </w:rPr>
        <w:t xml:space="preserve"> osoby zostały ukarane MKK. Podczas rekontroli okazało się, że wszystkie podmioty spełniły wymagania.  </w:t>
      </w:r>
    </w:p>
    <w:p w:rsidR="00EE78DF" w:rsidRPr="00216DF7" w:rsidRDefault="00EE78DF" w:rsidP="00EE78DF">
      <w:pPr>
        <w:pStyle w:val="Bezodstpw"/>
        <w:spacing w:line="276" w:lineRule="auto"/>
        <w:ind w:firstLine="360"/>
        <w:jc w:val="both"/>
        <w:rPr>
          <w:rFonts w:ascii="Arial" w:hAnsi="Arial" w:cs="Arial"/>
          <w:highlight w:val="yellow"/>
        </w:rPr>
      </w:pPr>
    </w:p>
    <w:p w:rsidR="00EE78DF" w:rsidRPr="000D6238" w:rsidRDefault="00EE78DF" w:rsidP="00EE78DF">
      <w:pPr>
        <w:ind w:firstLine="708"/>
        <w:jc w:val="both"/>
        <w:rPr>
          <w:rFonts w:ascii="Arial" w:hAnsi="Arial" w:cs="Arial"/>
          <w:i/>
          <w:u w:val="single"/>
        </w:rPr>
      </w:pPr>
      <w:r w:rsidRPr="000D6238">
        <w:rPr>
          <w:rFonts w:ascii="Arial" w:hAnsi="Arial" w:cs="Arial"/>
          <w:i/>
          <w:u w:val="single"/>
        </w:rPr>
        <w:t xml:space="preserve">Podsumowanie </w:t>
      </w:r>
    </w:p>
    <w:p w:rsidR="00EE78DF" w:rsidRDefault="00EE78DF" w:rsidP="00EE78DF">
      <w:pPr>
        <w:ind w:firstLine="709"/>
        <w:contextualSpacing/>
        <w:jc w:val="both"/>
        <w:rPr>
          <w:rFonts w:ascii="Arial" w:hAnsi="Arial" w:cs="Arial"/>
        </w:rPr>
      </w:pPr>
      <w:r>
        <w:rPr>
          <w:rFonts w:ascii="Arial" w:hAnsi="Arial" w:cs="Arial"/>
        </w:rPr>
        <w:t>Opłata za gospodarowanie odpadami komunalnymi jest nową daniną o charakterze publiczno prawnym, której czas funkcjonowania nie przekroczył jeszcze 1 roku. Ze względu na jej charakter, sposób funkcjonowania (np. obowiązek składania deklaracji) oraz wiele problematycznych aspektów, które jeszcze do końca nie zostały rozwiązane (prowadzenie egzekucji, określenie obowiązków zarządców i administratorów nieruchomości) wszystkie gminy w Polsce stanęły przed dużym wyzwaniem stworzenia nowego i przede wszystkim sprawnie działającego systemu funkcjonowania dla tej opłaty.</w:t>
      </w:r>
    </w:p>
    <w:p w:rsidR="00EE78DF" w:rsidRDefault="00EE78DF" w:rsidP="00EE78DF">
      <w:pPr>
        <w:ind w:firstLine="709"/>
        <w:contextualSpacing/>
        <w:jc w:val="both"/>
        <w:rPr>
          <w:rFonts w:ascii="Arial" w:hAnsi="Arial" w:cs="Arial"/>
        </w:rPr>
      </w:pPr>
      <w:r>
        <w:rPr>
          <w:rFonts w:ascii="Arial" w:hAnsi="Arial" w:cs="Arial"/>
        </w:rPr>
        <w:t xml:space="preserve">Jednym z największych problemów było stworzenie zbilansowanego systemu, </w:t>
      </w:r>
      <w:r>
        <w:rPr>
          <w:rFonts w:ascii="Arial" w:hAnsi="Arial" w:cs="Arial"/>
        </w:rPr>
        <w:br/>
        <w:t xml:space="preserve">w którym wydatki nie będą przekraczać dochodów. W systemie tym wielkość dochodów uzależniona jest od wysokości opłaty oraz objęcia systemem wszystkich osób wytwarzających odpady. Wydatki to głównie opłaty ponoszone za wywóz i unieszkodliwianie odpadów, które podczas ogłaszania przetargów musiały zostać odpowiednio skalkulowane. </w:t>
      </w:r>
    </w:p>
    <w:p w:rsidR="00EE78DF" w:rsidRDefault="00EE78DF" w:rsidP="00EE78DF">
      <w:pPr>
        <w:ind w:firstLine="709"/>
        <w:contextualSpacing/>
        <w:jc w:val="both"/>
        <w:rPr>
          <w:rFonts w:ascii="Arial" w:hAnsi="Arial" w:cs="Arial"/>
        </w:rPr>
      </w:pPr>
      <w:r>
        <w:rPr>
          <w:rFonts w:ascii="Arial" w:hAnsi="Arial" w:cs="Arial"/>
        </w:rPr>
        <w:t>Trzy kwartały działania nowego systemu w Gminie Tarnobrzeg to okres rozwiązywania wielu problemów związanych z działaniem systemu oraz jego usprawnianiem w celu podnoszenia jakości obsługi mieszkańców Tarnobrzega.</w:t>
      </w:r>
    </w:p>
    <w:p w:rsidR="00EE78DF" w:rsidRDefault="00EE78DF" w:rsidP="00EE78DF">
      <w:pPr>
        <w:ind w:firstLine="709"/>
        <w:contextualSpacing/>
        <w:jc w:val="both"/>
        <w:rPr>
          <w:rFonts w:ascii="Arial" w:hAnsi="Arial" w:cs="Arial"/>
        </w:rPr>
      </w:pPr>
      <w:r>
        <w:rPr>
          <w:rFonts w:ascii="Arial" w:hAnsi="Arial" w:cs="Arial"/>
        </w:rPr>
        <w:t>Okres ten pod względem finansowego działania systemu należy ocenić pozytywnie ze względu na bardzo dużą ilość zebranych deklaracji (wystawiono tylko 2 decyzje administracyjne), stworzenie całkiem nowej bazy danych systemu, bardzo wysoki procent wykonania dochodów w stosunku do należności (98% na koniec 2013 r.) oraz odnotowanej wysokiej skuteczności działań egzekucyjnych (wysoki odsetek wpłat po wysłaniu upomnień - 81% za I kw. 2014 r.).</w:t>
      </w:r>
    </w:p>
    <w:p w:rsidR="00EE78DF" w:rsidRDefault="00EE78DF" w:rsidP="00EE78DF">
      <w:pPr>
        <w:ind w:firstLine="709"/>
        <w:contextualSpacing/>
        <w:jc w:val="both"/>
        <w:rPr>
          <w:rFonts w:ascii="Arial" w:hAnsi="Arial" w:cs="Arial"/>
        </w:rPr>
      </w:pPr>
      <w:r>
        <w:rPr>
          <w:rFonts w:ascii="Arial" w:hAnsi="Arial" w:cs="Arial"/>
        </w:rPr>
        <w:t xml:space="preserve">Należy jednak zauważyć, że prowadzenie i obsługa systemu przez organ podatkowy wymaga ciągłego nadzoru nad poprawnością składanych deklaracji, stałego aktualizowania bazy danych oraz badania terminowości regulowania opłat. W związku z powyższym Wydział Budżetu i Finansów prowadzi stały nadzór i monitoring nad ściągalnością opłaty </w:t>
      </w:r>
      <w:r>
        <w:rPr>
          <w:rFonts w:ascii="Arial" w:hAnsi="Arial" w:cs="Arial"/>
        </w:rPr>
        <w:br/>
        <w:t xml:space="preserve">i stosuje wszystkie możliwe działania w ramach obowiązujących przepisów. Działania te mają na celu stałe zwiększanie poziomu wpływów z opłaty, poprzez kontrolowanie </w:t>
      </w:r>
      <w:r>
        <w:rPr>
          <w:rFonts w:ascii="Arial" w:hAnsi="Arial" w:cs="Arial"/>
        </w:rPr>
        <w:lastRenderedPageBreak/>
        <w:t xml:space="preserve">składanych deklaracji, aktualizowanie i sprawdzanie poprawności bazy danych </w:t>
      </w:r>
      <w:r>
        <w:rPr>
          <w:rFonts w:ascii="Arial" w:hAnsi="Arial" w:cs="Arial"/>
        </w:rPr>
        <w:br/>
        <w:t>a w uzasadnionych przypadkach wzywanie do złożenia wyjaśnień, korekt deklaracji oraz wystawianie decyzji określających wysokość opłaty.</w:t>
      </w:r>
    </w:p>
    <w:p w:rsidR="00EE78DF" w:rsidRPr="00261DBD" w:rsidRDefault="00EE78DF" w:rsidP="00EE78DF">
      <w:pPr>
        <w:ind w:firstLine="708"/>
        <w:contextualSpacing/>
        <w:jc w:val="both"/>
        <w:rPr>
          <w:rFonts w:ascii="Arial" w:hAnsi="Arial" w:cs="Arial"/>
        </w:rPr>
      </w:pPr>
      <w:r w:rsidRPr="00261DBD">
        <w:rPr>
          <w:rFonts w:ascii="Arial" w:hAnsi="Arial" w:cs="Arial"/>
        </w:rPr>
        <w:t>Okres funkcjonowania systemu na zasadach określonych we wcześniej wspomnianych Uchwałach Rady Miasta, należy ocenić pozytywnie. Model jaki został samodzielnie stworzony, w sumie na bazie niewielkich doświadczeń krajowych w tym zakresie zafunkcjonował i sprawdza się w działaniu.</w:t>
      </w:r>
    </w:p>
    <w:p w:rsidR="00EE78DF" w:rsidRDefault="00EE78DF" w:rsidP="00EE78DF">
      <w:pPr>
        <w:ind w:firstLine="709"/>
        <w:contextualSpacing/>
        <w:jc w:val="both"/>
        <w:rPr>
          <w:rFonts w:ascii="Arial" w:hAnsi="Arial" w:cs="Arial"/>
        </w:rPr>
      </w:pPr>
    </w:p>
    <w:p w:rsidR="00EE78DF" w:rsidRPr="000D6238" w:rsidRDefault="00EE78DF" w:rsidP="00EE78DF">
      <w:pPr>
        <w:ind w:firstLine="708"/>
        <w:jc w:val="both"/>
        <w:rPr>
          <w:rFonts w:ascii="Arial" w:hAnsi="Arial" w:cs="Arial"/>
          <w:i/>
          <w:u w:val="single"/>
        </w:rPr>
      </w:pPr>
      <w:r>
        <w:rPr>
          <w:rFonts w:ascii="Arial" w:hAnsi="Arial" w:cs="Arial"/>
        </w:rPr>
        <w:br w:type="column"/>
      </w:r>
      <w:r w:rsidRPr="000D6238">
        <w:rPr>
          <w:rFonts w:ascii="Arial" w:hAnsi="Arial" w:cs="Arial"/>
          <w:i/>
          <w:u w:val="single"/>
        </w:rPr>
        <w:lastRenderedPageBreak/>
        <w:t>Opłata za gospodarowanie odpadami komunalnymi dane szczegółowe:</w:t>
      </w:r>
    </w:p>
    <w:tbl>
      <w:tblPr>
        <w:tblW w:w="8560" w:type="dxa"/>
        <w:tblInd w:w="55" w:type="dxa"/>
        <w:tblCellMar>
          <w:left w:w="70" w:type="dxa"/>
          <w:right w:w="70" w:type="dxa"/>
        </w:tblCellMar>
        <w:tblLook w:val="04A0"/>
      </w:tblPr>
      <w:tblGrid>
        <w:gridCol w:w="5260"/>
        <w:gridCol w:w="1120"/>
        <w:gridCol w:w="1160"/>
        <w:gridCol w:w="1020"/>
      </w:tblGrid>
      <w:tr w:rsidR="00EE78DF" w:rsidRPr="00875374" w:rsidTr="006A20B2">
        <w:trPr>
          <w:trHeight w:val="285"/>
        </w:trPr>
        <w:tc>
          <w:tcPr>
            <w:tcW w:w="5260" w:type="dxa"/>
            <w:tcBorders>
              <w:top w:val="nil"/>
              <w:left w:val="nil"/>
              <w:bottom w:val="nil"/>
              <w:right w:val="nil"/>
            </w:tcBorders>
            <w:shd w:val="clear" w:color="auto" w:fill="auto"/>
            <w:noWrap/>
            <w:vAlign w:val="bottom"/>
            <w:hideMark/>
          </w:tcPr>
          <w:p w:rsidR="00EE78DF" w:rsidRPr="00875374" w:rsidRDefault="00EE78DF" w:rsidP="006A20B2">
            <w:pPr>
              <w:spacing w:after="0" w:line="240" w:lineRule="auto"/>
              <w:rPr>
                <w:rFonts w:ascii="Arial" w:hAnsi="Arial" w:cs="Arial"/>
                <w:color w:val="000000"/>
              </w:rPr>
            </w:pPr>
          </w:p>
        </w:tc>
        <w:tc>
          <w:tcPr>
            <w:tcW w:w="1120" w:type="dxa"/>
            <w:tcBorders>
              <w:top w:val="nil"/>
              <w:left w:val="nil"/>
              <w:bottom w:val="nil"/>
              <w:right w:val="nil"/>
            </w:tcBorders>
            <w:shd w:val="clear" w:color="auto" w:fill="auto"/>
            <w:noWrap/>
            <w:vAlign w:val="bottom"/>
            <w:hideMark/>
          </w:tcPr>
          <w:p w:rsidR="00EE78DF" w:rsidRPr="00875374" w:rsidRDefault="00EE78DF" w:rsidP="006A20B2">
            <w:pPr>
              <w:spacing w:after="0" w:line="240" w:lineRule="auto"/>
              <w:rPr>
                <w:rFonts w:ascii="Arial" w:hAnsi="Arial" w:cs="Arial"/>
                <w:color w:val="000000"/>
              </w:rPr>
            </w:pPr>
          </w:p>
        </w:tc>
        <w:tc>
          <w:tcPr>
            <w:tcW w:w="1160" w:type="dxa"/>
            <w:tcBorders>
              <w:top w:val="nil"/>
              <w:left w:val="nil"/>
              <w:bottom w:val="nil"/>
              <w:right w:val="nil"/>
            </w:tcBorders>
            <w:shd w:val="clear" w:color="auto" w:fill="auto"/>
            <w:noWrap/>
            <w:vAlign w:val="bottom"/>
            <w:hideMark/>
          </w:tcPr>
          <w:p w:rsidR="00EE78DF" w:rsidRPr="00875374" w:rsidRDefault="00EE78DF" w:rsidP="006A20B2">
            <w:pPr>
              <w:spacing w:after="0" w:line="240" w:lineRule="auto"/>
              <w:rPr>
                <w:rFonts w:ascii="Arial" w:hAnsi="Arial" w:cs="Arial"/>
                <w:color w:val="000000"/>
              </w:rPr>
            </w:pPr>
          </w:p>
        </w:tc>
        <w:tc>
          <w:tcPr>
            <w:tcW w:w="1020" w:type="dxa"/>
            <w:tcBorders>
              <w:top w:val="nil"/>
              <w:left w:val="nil"/>
              <w:bottom w:val="nil"/>
              <w:right w:val="nil"/>
            </w:tcBorders>
            <w:shd w:val="clear" w:color="auto" w:fill="auto"/>
            <w:noWrap/>
            <w:vAlign w:val="bottom"/>
            <w:hideMark/>
          </w:tcPr>
          <w:p w:rsidR="00EE78DF" w:rsidRPr="00875374" w:rsidRDefault="00EE78DF" w:rsidP="006A20B2">
            <w:pPr>
              <w:spacing w:after="0" w:line="240" w:lineRule="auto"/>
              <w:rPr>
                <w:rFonts w:ascii="Arial" w:hAnsi="Arial" w:cs="Arial"/>
                <w:color w:val="000000"/>
              </w:rPr>
            </w:pPr>
          </w:p>
        </w:tc>
      </w:tr>
      <w:tr w:rsidR="00EE78DF" w:rsidRPr="00875374" w:rsidTr="006A20B2">
        <w:trPr>
          <w:trHeight w:val="285"/>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78DF" w:rsidRPr="00875374" w:rsidRDefault="00EE78DF" w:rsidP="006A20B2">
            <w:pPr>
              <w:spacing w:after="0" w:line="240" w:lineRule="auto"/>
              <w:rPr>
                <w:rFonts w:ascii="Arial" w:hAnsi="Arial" w:cs="Arial"/>
                <w:color w:val="000000"/>
              </w:rPr>
            </w:pPr>
            <w:r w:rsidRPr="00875374">
              <w:rPr>
                <w:rFonts w:ascii="Arial" w:hAnsi="Arial" w:cs="Arial"/>
                <w:color w:val="000000"/>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2013 III kw</w:t>
            </w:r>
            <w:r>
              <w:rPr>
                <w:rFonts w:ascii="Arial" w:hAnsi="Arial" w:cs="Arial"/>
                <w:color w:val="000000"/>
              </w:rPr>
              <w:t>.</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2013 IV kw</w:t>
            </w:r>
            <w:r>
              <w:rPr>
                <w:rFonts w:ascii="Arial" w:hAnsi="Arial" w:cs="Arial"/>
                <w:color w:val="000000"/>
              </w:rPr>
              <w:t>.</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2014 I kw</w:t>
            </w:r>
            <w:r>
              <w:rPr>
                <w:rFonts w:ascii="Arial" w:hAnsi="Arial" w:cs="Arial"/>
                <w:color w:val="000000"/>
              </w:rPr>
              <w:t>.</w:t>
            </w:r>
          </w:p>
        </w:tc>
      </w:tr>
      <w:tr w:rsidR="00EE78DF" w:rsidRPr="00875374" w:rsidTr="006A20B2">
        <w:trPr>
          <w:trHeight w:val="57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EE78DF" w:rsidRPr="00875374" w:rsidRDefault="00EE78DF" w:rsidP="006A20B2">
            <w:pPr>
              <w:spacing w:after="0" w:line="240" w:lineRule="auto"/>
              <w:rPr>
                <w:rFonts w:ascii="Arial" w:hAnsi="Arial" w:cs="Arial"/>
                <w:color w:val="000000"/>
              </w:rPr>
            </w:pPr>
            <w:r w:rsidRPr="00875374">
              <w:rPr>
                <w:rFonts w:ascii="Arial" w:hAnsi="Arial" w:cs="Arial"/>
                <w:color w:val="000000"/>
              </w:rPr>
              <w:t>Podatnicy (właściciele nieruchomości, zarządcy) w tym:</w:t>
            </w:r>
          </w:p>
        </w:tc>
        <w:tc>
          <w:tcPr>
            <w:tcW w:w="112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right"/>
              <w:rPr>
                <w:rFonts w:ascii="Arial" w:hAnsi="Arial" w:cs="Arial"/>
                <w:color w:val="000000"/>
              </w:rPr>
            </w:pPr>
            <w:r w:rsidRPr="00875374">
              <w:rPr>
                <w:rFonts w:ascii="Arial" w:hAnsi="Arial" w:cs="Arial"/>
                <w:color w:val="000000"/>
              </w:rPr>
              <w:t>3655</w:t>
            </w:r>
          </w:p>
        </w:tc>
        <w:tc>
          <w:tcPr>
            <w:tcW w:w="116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right"/>
              <w:rPr>
                <w:rFonts w:ascii="Arial" w:hAnsi="Arial" w:cs="Arial"/>
                <w:color w:val="000000"/>
              </w:rPr>
            </w:pPr>
            <w:r w:rsidRPr="00875374">
              <w:rPr>
                <w:rFonts w:ascii="Arial" w:hAnsi="Arial" w:cs="Arial"/>
                <w:color w:val="000000"/>
              </w:rPr>
              <w:t>3777</w:t>
            </w:r>
          </w:p>
        </w:tc>
        <w:tc>
          <w:tcPr>
            <w:tcW w:w="102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right"/>
              <w:rPr>
                <w:rFonts w:ascii="Arial" w:hAnsi="Arial" w:cs="Arial"/>
                <w:color w:val="000000"/>
              </w:rPr>
            </w:pPr>
            <w:r w:rsidRPr="00875374">
              <w:rPr>
                <w:rFonts w:ascii="Arial" w:hAnsi="Arial" w:cs="Arial"/>
                <w:color w:val="000000"/>
              </w:rPr>
              <w:t>3835</w:t>
            </w:r>
          </w:p>
        </w:tc>
      </w:tr>
      <w:tr w:rsidR="00EE78DF" w:rsidRPr="00875374" w:rsidTr="006A20B2">
        <w:trPr>
          <w:trHeight w:val="28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EE78DF" w:rsidRPr="00875374" w:rsidRDefault="00EE78DF" w:rsidP="006A20B2">
            <w:pPr>
              <w:spacing w:after="0" w:line="240" w:lineRule="auto"/>
              <w:rPr>
                <w:rFonts w:ascii="Arial" w:hAnsi="Arial" w:cs="Arial"/>
                <w:color w:val="000000"/>
              </w:rPr>
            </w:pPr>
            <w:r w:rsidRPr="00875374">
              <w:rPr>
                <w:rFonts w:ascii="Arial" w:hAnsi="Arial" w:cs="Arial"/>
                <w:color w:val="000000"/>
              </w:rPr>
              <w:t xml:space="preserve">       osoby prawne</w:t>
            </w:r>
          </w:p>
        </w:tc>
        <w:tc>
          <w:tcPr>
            <w:tcW w:w="1120" w:type="dxa"/>
            <w:tcBorders>
              <w:top w:val="nil"/>
              <w:left w:val="nil"/>
              <w:bottom w:val="single" w:sz="4" w:space="0" w:color="auto"/>
              <w:right w:val="single" w:sz="4" w:space="0" w:color="auto"/>
            </w:tcBorders>
            <w:shd w:val="clear" w:color="auto" w:fill="auto"/>
            <w:noWrap/>
            <w:vAlign w:val="bottom"/>
            <w:hideMark/>
          </w:tcPr>
          <w:p w:rsidR="00EE78DF" w:rsidRPr="00875374" w:rsidRDefault="00EE78DF" w:rsidP="006A20B2">
            <w:pPr>
              <w:spacing w:after="0" w:line="240" w:lineRule="auto"/>
              <w:jc w:val="right"/>
              <w:rPr>
                <w:rFonts w:ascii="Arial" w:hAnsi="Arial" w:cs="Arial"/>
                <w:color w:val="000000"/>
              </w:rPr>
            </w:pPr>
            <w:r w:rsidRPr="00875374">
              <w:rPr>
                <w:rFonts w:ascii="Arial" w:hAnsi="Arial" w:cs="Arial"/>
                <w:color w:val="000000"/>
              </w:rPr>
              <w:t>32</w:t>
            </w:r>
          </w:p>
        </w:tc>
        <w:tc>
          <w:tcPr>
            <w:tcW w:w="1160" w:type="dxa"/>
            <w:tcBorders>
              <w:top w:val="nil"/>
              <w:left w:val="nil"/>
              <w:bottom w:val="single" w:sz="4" w:space="0" w:color="auto"/>
              <w:right w:val="single" w:sz="4" w:space="0" w:color="auto"/>
            </w:tcBorders>
            <w:shd w:val="clear" w:color="auto" w:fill="auto"/>
            <w:noWrap/>
            <w:vAlign w:val="bottom"/>
            <w:hideMark/>
          </w:tcPr>
          <w:p w:rsidR="00EE78DF" w:rsidRPr="00875374" w:rsidRDefault="00EE78DF" w:rsidP="006A20B2">
            <w:pPr>
              <w:spacing w:after="0" w:line="240" w:lineRule="auto"/>
              <w:jc w:val="right"/>
              <w:rPr>
                <w:rFonts w:ascii="Arial" w:hAnsi="Arial" w:cs="Arial"/>
                <w:color w:val="000000"/>
              </w:rPr>
            </w:pPr>
            <w:r w:rsidRPr="00875374">
              <w:rPr>
                <w:rFonts w:ascii="Arial" w:hAnsi="Arial" w:cs="Arial"/>
                <w:color w:val="000000"/>
              </w:rPr>
              <w:t>32</w:t>
            </w:r>
          </w:p>
        </w:tc>
        <w:tc>
          <w:tcPr>
            <w:tcW w:w="1020" w:type="dxa"/>
            <w:tcBorders>
              <w:top w:val="nil"/>
              <w:left w:val="nil"/>
              <w:bottom w:val="single" w:sz="4" w:space="0" w:color="auto"/>
              <w:right w:val="single" w:sz="4" w:space="0" w:color="auto"/>
            </w:tcBorders>
            <w:shd w:val="clear" w:color="auto" w:fill="auto"/>
            <w:noWrap/>
            <w:vAlign w:val="bottom"/>
            <w:hideMark/>
          </w:tcPr>
          <w:p w:rsidR="00EE78DF" w:rsidRPr="00875374" w:rsidRDefault="00EE78DF" w:rsidP="006A20B2">
            <w:pPr>
              <w:spacing w:after="0" w:line="240" w:lineRule="auto"/>
              <w:jc w:val="right"/>
              <w:rPr>
                <w:rFonts w:ascii="Arial" w:hAnsi="Arial" w:cs="Arial"/>
                <w:color w:val="000000"/>
              </w:rPr>
            </w:pPr>
            <w:r w:rsidRPr="00875374">
              <w:rPr>
                <w:rFonts w:ascii="Arial" w:hAnsi="Arial" w:cs="Arial"/>
                <w:color w:val="000000"/>
              </w:rPr>
              <w:t>32</w:t>
            </w:r>
          </w:p>
        </w:tc>
      </w:tr>
      <w:tr w:rsidR="00EE78DF" w:rsidRPr="00875374" w:rsidTr="006A20B2">
        <w:trPr>
          <w:trHeight w:val="28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EE78DF" w:rsidRPr="00875374" w:rsidRDefault="00EE78DF" w:rsidP="006A20B2">
            <w:pPr>
              <w:spacing w:after="0" w:line="240" w:lineRule="auto"/>
              <w:rPr>
                <w:rFonts w:ascii="Arial" w:hAnsi="Arial" w:cs="Arial"/>
                <w:color w:val="000000"/>
              </w:rPr>
            </w:pPr>
            <w:r w:rsidRPr="00875374">
              <w:rPr>
                <w:rFonts w:ascii="Arial" w:hAnsi="Arial" w:cs="Arial"/>
                <w:color w:val="000000"/>
              </w:rPr>
              <w:t xml:space="preserve">       osoby fizyczne</w:t>
            </w:r>
          </w:p>
        </w:tc>
        <w:tc>
          <w:tcPr>
            <w:tcW w:w="1120" w:type="dxa"/>
            <w:tcBorders>
              <w:top w:val="nil"/>
              <w:left w:val="nil"/>
              <w:bottom w:val="single" w:sz="4" w:space="0" w:color="auto"/>
              <w:right w:val="single" w:sz="4" w:space="0" w:color="auto"/>
            </w:tcBorders>
            <w:shd w:val="clear" w:color="auto" w:fill="auto"/>
            <w:noWrap/>
            <w:vAlign w:val="bottom"/>
            <w:hideMark/>
          </w:tcPr>
          <w:p w:rsidR="00EE78DF" w:rsidRPr="00875374" w:rsidRDefault="00EE78DF" w:rsidP="006A20B2">
            <w:pPr>
              <w:spacing w:after="0" w:line="240" w:lineRule="auto"/>
              <w:jc w:val="right"/>
              <w:rPr>
                <w:rFonts w:ascii="Arial" w:hAnsi="Arial" w:cs="Arial"/>
                <w:color w:val="000000"/>
              </w:rPr>
            </w:pPr>
            <w:r w:rsidRPr="00875374">
              <w:rPr>
                <w:rFonts w:ascii="Arial" w:hAnsi="Arial" w:cs="Arial"/>
                <w:color w:val="000000"/>
              </w:rPr>
              <w:t>3623</w:t>
            </w:r>
          </w:p>
        </w:tc>
        <w:tc>
          <w:tcPr>
            <w:tcW w:w="1160" w:type="dxa"/>
            <w:tcBorders>
              <w:top w:val="nil"/>
              <w:left w:val="nil"/>
              <w:bottom w:val="single" w:sz="4" w:space="0" w:color="auto"/>
              <w:right w:val="single" w:sz="4" w:space="0" w:color="auto"/>
            </w:tcBorders>
            <w:shd w:val="clear" w:color="auto" w:fill="auto"/>
            <w:noWrap/>
            <w:vAlign w:val="bottom"/>
            <w:hideMark/>
          </w:tcPr>
          <w:p w:rsidR="00EE78DF" w:rsidRPr="00875374" w:rsidRDefault="00EE78DF" w:rsidP="006A20B2">
            <w:pPr>
              <w:spacing w:after="0" w:line="240" w:lineRule="auto"/>
              <w:jc w:val="right"/>
              <w:rPr>
                <w:rFonts w:ascii="Arial" w:hAnsi="Arial" w:cs="Arial"/>
                <w:color w:val="000000"/>
              </w:rPr>
            </w:pPr>
            <w:r w:rsidRPr="00875374">
              <w:rPr>
                <w:rFonts w:ascii="Arial" w:hAnsi="Arial" w:cs="Arial"/>
                <w:color w:val="000000"/>
              </w:rPr>
              <w:t>3745</w:t>
            </w:r>
          </w:p>
        </w:tc>
        <w:tc>
          <w:tcPr>
            <w:tcW w:w="1020" w:type="dxa"/>
            <w:tcBorders>
              <w:top w:val="nil"/>
              <w:left w:val="nil"/>
              <w:bottom w:val="single" w:sz="4" w:space="0" w:color="auto"/>
              <w:right w:val="single" w:sz="4" w:space="0" w:color="auto"/>
            </w:tcBorders>
            <w:shd w:val="clear" w:color="auto" w:fill="auto"/>
            <w:noWrap/>
            <w:vAlign w:val="bottom"/>
            <w:hideMark/>
          </w:tcPr>
          <w:p w:rsidR="00EE78DF" w:rsidRPr="00875374" w:rsidRDefault="00EE78DF" w:rsidP="006A20B2">
            <w:pPr>
              <w:spacing w:after="0" w:line="240" w:lineRule="auto"/>
              <w:jc w:val="right"/>
              <w:rPr>
                <w:rFonts w:ascii="Arial" w:hAnsi="Arial" w:cs="Arial"/>
                <w:color w:val="000000"/>
              </w:rPr>
            </w:pPr>
            <w:r w:rsidRPr="00875374">
              <w:rPr>
                <w:rFonts w:ascii="Arial" w:hAnsi="Arial" w:cs="Arial"/>
                <w:color w:val="000000"/>
              </w:rPr>
              <w:t>3803</w:t>
            </w:r>
          </w:p>
        </w:tc>
      </w:tr>
      <w:tr w:rsidR="00EE78DF" w:rsidRPr="00875374" w:rsidTr="006A20B2">
        <w:trPr>
          <w:trHeight w:val="285"/>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EE78DF" w:rsidRPr="00875374" w:rsidRDefault="00EE78DF" w:rsidP="006A20B2">
            <w:pPr>
              <w:spacing w:after="0" w:line="240" w:lineRule="auto"/>
              <w:rPr>
                <w:rFonts w:ascii="Arial" w:hAnsi="Arial" w:cs="Arial"/>
                <w:color w:val="000000"/>
              </w:rPr>
            </w:pPr>
            <w:r w:rsidRPr="00875374">
              <w:rPr>
                <w:rFonts w:ascii="Arial" w:hAnsi="Arial" w:cs="Arial"/>
                <w:color w:val="000000"/>
              </w:rPr>
              <w:t>Złożone deklaracje (narastająco)</w:t>
            </w:r>
          </w:p>
        </w:tc>
        <w:tc>
          <w:tcPr>
            <w:tcW w:w="112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right"/>
              <w:rPr>
                <w:rFonts w:ascii="Arial" w:hAnsi="Arial" w:cs="Arial"/>
                <w:color w:val="000000"/>
              </w:rPr>
            </w:pPr>
            <w:r w:rsidRPr="00875374">
              <w:rPr>
                <w:rFonts w:ascii="Arial" w:hAnsi="Arial" w:cs="Arial"/>
                <w:color w:val="000000"/>
              </w:rPr>
              <w:t>3 811</w:t>
            </w:r>
          </w:p>
        </w:tc>
        <w:tc>
          <w:tcPr>
            <w:tcW w:w="116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right"/>
              <w:rPr>
                <w:rFonts w:ascii="Arial" w:hAnsi="Arial" w:cs="Arial"/>
                <w:color w:val="000000"/>
              </w:rPr>
            </w:pPr>
            <w:r w:rsidRPr="00875374">
              <w:rPr>
                <w:rFonts w:ascii="Arial" w:hAnsi="Arial" w:cs="Arial"/>
                <w:color w:val="000000"/>
              </w:rPr>
              <w:t>3 925</w:t>
            </w:r>
          </w:p>
        </w:tc>
        <w:tc>
          <w:tcPr>
            <w:tcW w:w="102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right"/>
              <w:rPr>
                <w:rFonts w:ascii="Arial" w:hAnsi="Arial" w:cs="Arial"/>
                <w:color w:val="000000"/>
              </w:rPr>
            </w:pPr>
            <w:r w:rsidRPr="00875374">
              <w:rPr>
                <w:rFonts w:ascii="Arial" w:hAnsi="Arial" w:cs="Arial"/>
                <w:color w:val="000000"/>
              </w:rPr>
              <w:t>4 082</w:t>
            </w:r>
          </w:p>
        </w:tc>
      </w:tr>
      <w:tr w:rsidR="00EE78DF" w:rsidRPr="00875374" w:rsidTr="006A20B2">
        <w:trPr>
          <w:trHeight w:val="285"/>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EE78DF" w:rsidRPr="00875374" w:rsidRDefault="00EE78DF" w:rsidP="006A20B2">
            <w:pPr>
              <w:spacing w:after="0" w:line="240" w:lineRule="auto"/>
              <w:rPr>
                <w:rFonts w:ascii="Arial" w:hAnsi="Arial" w:cs="Arial"/>
                <w:color w:val="000000"/>
              </w:rPr>
            </w:pPr>
            <w:r w:rsidRPr="00875374">
              <w:rPr>
                <w:rFonts w:ascii="Arial" w:hAnsi="Arial" w:cs="Arial"/>
                <w:color w:val="000000"/>
              </w:rPr>
              <w:t>Korekty deklaracji (narastająco)</w:t>
            </w:r>
          </w:p>
        </w:tc>
        <w:tc>
          <w:tcPr>
            <w:tcW w:w="112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right"/>
              <w:rPr>
                <w:rFonts w:ascii="Arial" w:hAnsi="Arial" w:cs="Arial"/>
                <w:color w:val="000000"/>
              </w:rPr>
            </w:pPr>
            <w:r w:rsidRPr="00875374">
              <w:rPr>
                <w:rFonts w:ascii="Arial" w:hAnsi="Arial" w:cs="Arial"/>
                <w:color w:val="000000"/>
              </w:rPr>
              <w:t>280</w:t>
            </w:r>
          </w:p>
        </w:tc>
        <w:tc>
          <w:tcPr>
            <w:tcW w:w="116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right"/>
              <w:rPr>
                <w:rFonts w:ascii="Arial" w:hAnsi="Arial" w:cs="Arial"/>
                <w:color w:val="000000"/>
              </w:rPr>
            </w:pPr>
            <w:r w:rsidRPr="00875374">
              <w:rPr>
                <w:rFonts w:ascii="Arial" w:hAnsi="Arial" w:cs="Arial"/>
                <w:color w:val="000000"/>
              </w:rPr>
              <w:t>640</w:t>
            </w:r>
          </w:p>
        </w:tc>
        <w:tc>
          <w:tcPr>
            <w:tcW w:w="102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right"/>
              <w:rPr>
                <w:rFonts w:ascii="Arial" w:hAnsi="Arial" w:cs="Arial"/>
                <w:color w:val="000000"/>
              </w:rPr>
            </w:pPr>
            <w:r w:rsidRPr="00875374">
              <w:rPr>
                <w:rFonts w:ascii="Arial" w:hAnsi="Arial" w:cs="Arial"/>
                <w:color w:val="000000"/>
              </w:rPr>
              <w:t>918</w:t>
            </w:r>
          </w:p>
        </w:tc>
      </w:tr>
      <w:tr w:rsidR="00EE78DF" w:rsidRPr="00875374" w:rsidTr="006A20B2">
        <w:trPr>
          <w:trHeight w:val="285"/>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EE78DF" w:rsidRPr="00875374" w:rsidRDefault="00EE78DF" w:rsidP="006A20B2">
            <w:pPr>
              <w:spacing w:after="0" w:line="240" w:lineRule="auto"/>
              <w:rPr>
                <w:rFonts w:ascii="Arial" w:hAnsi="Arial" w:cs="Arial"/>
                <w:color w:val="000000"/>
              </w:rPr>
            </w:pPr>
            <w:r w:rsidRPr="00875374">
              <w:rPr>
                <w:rFonts w:ascii="Arial" w:hAnsi="Arial" w:cs="Arial"/>
                <w:color w:val="000000"/>
              </w:rPr>
              <w:t>Wezwania do złożenia deklaracji</w:t>
            </w:r>
          </w:p>
        </w:tc>
        <w:tc>
          <w:tcPr>
            <w:tcW w:w="112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right"/>
              <w:rPr>
                <w:rFonts w:ascii="Arial" w:hAnsi="Arial" w:cs="Arial"/>
                <w:color w:val="000000"/>
              </w:rPr>
            </w:pPr>
            <w:r w:rsidRPr="00875374">
              <w:rPr>
                <w:rFonts w:ascii="Arial" w:hAnsi="Arial" w:cs="Arial"/>
                <w:color w:val="000000"/>
              </w:rPr>
              <w:t>203</w:t>
            </w:r>
          </w:p>
        </w:tc>
        <w:tc>
          <w:tcPr>
            <w:tcW w:w="116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right"/>
              <w:rPr>
                <w:rFonts w:ascii="Arial" w:hAnsi="Arial" w:cs="Arial"/>
                <w:color w:val="000000"/>
              </w:rPr>
            </w:pPr>
            <w:r w:rsidRPr="00875374">
              <w:rPr>
                <w:rFonts w:ascii="Arial" w:hAnsi="Arial" w:cs="Arial"/>
                <w:color w:val="000000"/>
              </w:rPr>
              <w:t>32</w:t>
            </w:r>
          </w:p>
        </w:tc>
        <w:tc>
          <w:tcPr>
            <w:tcW w:w="102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right"/>
              <w:rPr>
                <w:rFonts w:ascii="Arial" w:hAnsi="Arial" w:cs="Arial"/>
                <w:color w:val="000000"/>
              </w:rPr>
            </w:pPr>
            <w:r w:rsidRPr="00875374">
              <w:rPr>
                <w:rFonts w:ascii="Arial" w:hAnsi="Arial" w:cs="Arial"/>
                <w:color w:val="000000"/>
              </w:rPr>
              <w:t>127</w:t>
            </w:r>
          </w:p>
        </w:tc>
      </w:tr>
      <w:tr w:rsidR="00EE78DF" w:rsidRPr="00875374" w:rsidTr="006A20B2">
        <w:trPr>
          <w:trHeight w:val="57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EE78DF" w:rsidRPr="00875374" w:rsidRDefault="00EE78DF" w:rsidP="006A20B2">
            <w:pPr>
              <w:spacing w:after="0" w:line="240" w:lineRule="auto"/>
              <w:rPr>
                <w:rFonts w:ascii="Arial" w:hAnsi="Arial" w:cs="Arial"/>
                <w:color w:val="000000"/>
              </w:rPr>
            </w:pPr>
            <w:r w:rsidRPr="00875374">
              <w:rPr>
                <w:rFonts w:ascii="Arial" w:hAnsi="Arial" w:cs="Arial"/>
                <w:color w:val="000000"/>
              </w:rPr>
              <w:t>Zawiadomienia dot. korekty deklaracji w związku ze zmianą stawek opłaty</w:t>
            </w:r>
          </w:p>
        </w:tc>
        <w:tc>
          <w:tcPr>
            <w:tcW w:w="112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right"/>
              <w:rPr>
                <w:rFonts w:ascii="Arial" w:hAnsi="Arial" w:cs="Arial"/>
                <w:color w:val="000000"/>
              </w:rPr>
            </w:pPr>
            <w:r w:rsidRPr="00875374">
              <w:rPr>
                <w:rFonts w:ascii="Arial" w:hAnsi="Arial" w:cs="Arial"/>
                <w:color w:val="000000"/>
              </w:rPr>
              <w:t>1095</w:t>
            </w:r>
          </w:p>
        </w:tc>
        <w:tc>
          <w:tcPr>
            <w:tcW w:w="116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right"/>
              <w:rPr>
                <w:rFonts w:ascii="Arial" w:hAnsi="Arial" w:cs="Arial"/>
                <w:color w:val="000000"/>
              </w:rPr>
            </w:pPr>
            <w:r w:rsidRPr="00875374">
              <w:rPr>
                <w:rFonts w:ascii="Arial" w:hAnsi="Arial" w:cs="Arial"/>
                <w:color w:val="000000"/>
              </w:rPr>
              <w:t>0</w:t>
            </w:r>
          </w:p>
        </w:tc>
        <w:tc>
          <w:tcPr>
            <w:tcW w:w="102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right"/>
              <w:rPr>
                <w:rFonts w:ascii="Arial" w:hAnsi="Arial" w:cs="Arial"/>
                <w:color w:val="000000"/>
              </w:rPr>
            </w:pPr>
            <w:r w:rsidRPr="00875374">
              <w:rPr>
                <w:rFonts w:ascii="Arial" w:hAnsi="Arial" w:cs="Arial"/>
                <w:color w:val="000000"/>
              </w:rPr>
              <w:t>0</w:t>
            </w:r>
          </w:p>
        </w:tc>
      </w:tr>
      <w:tr w:rsidR="00EE78DF" w:rsidRPr="00875374" w:rsidTr="006A20B2">
        <w:trPr>
          <w:trHeight w:val="57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EE78DF" w:rsidRPr="00875374" w:rsidRDefault="00EE78DF" w:rsidP="006A20B2">
            <w:pPr>
              <w:spacing w:after="0" w:line="240" w:lineRule="auto"/>
              <w:rPr>
                <w:rFonts w:ascii="Arial" w:hAnsi="Arial" w:cs="Arial"/>
                <w:color w:val="000000"/>
              </w:rPr>
            </w:pPr>
            <w:r w:rsidRPr="00875374">
              <w:rPr>
                <w:rFonts w:ascii="Arial" w:hAnsi="Arial" w:cs="Arial"/>
                <w:color w:val="000000"/>
              </w:rPr>
              <w:t xml:space="preserve">Decyzje o wszczęciu postępowania w sprawie określenia wysokości opłaty </w:t>
            </w:r>
          </w:p>
        </w:tc>
        <w:tc>
          <w:tcPr>
            <w:tcW w:w="112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right"/>
              <w:rPr>
                <w:rFonts w:ascii="Arial" w:hAnsi="Arial" w:cs="Arial"/>
                <w:color w:val="000000"/>
              </w:rPr>
            </w:pPr>
            <w:r w:rsidRPr="00875374">
              <w:rPr>
                <w:rFonts w:ascii="Arial" w:hAnsi="Arial" w:cs="Arial"/>
                <w:color w:val="000000"/>
              </w:rPr>
              <w:t>0</w:t>
            </w:r>
          </w:p>
        </w:tc>
        <w:tc>
          <w:tcPr>
            <w:tcW w:w="116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right"/>
              <w:rPr>
                <w:rFonts w:ascii="Arial" w:hAnsi="Arial" w:cs="Arial"/>
                <w:color w:val="000000"/>
              </w:rPr>
            </w:pPr>
            <w:r w:rsidRPr="00875374">
              <w:rPr>
                <w:rFonts w:ascii="Arial" w:hAnsi="Arial" w:cs="Arial"/>
                <w:color w:val="000000"/>
              </w:rPr>
              <w:t>30</w:t>
            </w:r>
          </w:p>
        </w:tc>
        <w:tc>
          <w:tcPr>
            <w:tcW w:w="102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right"/>
              <w:rPr>
                <w:rFonts w:ascii="Arial" w:hAnsi="Arial" w:cs="Arial"/>
                <w:color w:val="000000"/>
              </w:rPr>
            </w:pPr>
            <w:r w:rsidRPr="00875374">
              <w:rPr>
                <w:rFonts w:ascii="Arial" w:hAnsi="Arial" w:cs="Arial"/>
                <w:color w:val="000000"/>
              </w:rPr>
              <w:t>0</w:t>
            </w:r>
          </w:p>
        </w:tc>
      </w:tr>
      <w:tr w:rsidR="00EE78DF" w:rsidRPr="00875374" w:rsidTr="006A20B2">
        <w:trPr>
          <w:trHeight w:val="57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EE78DF" w:rsidRPr="00875374" w:rsidRDefault="00EE78DF" w:rsidP="006A20B2">
            <w:pPr>
              <w:spacing w:after="0" w:line="240" w:lineRule="auto"/>
              <w:rPr>
                <w:rFonts w:ascii="Arial" w:hAnsi="Arial" w:cs="Arial"/>
                <w:color w:val="000000"/>
              </w:rPr>
            </w:pPr>
            <w:r w:rsidRPr="00875374">
              <w:rPr>
                <w:rFonts w:ascii="Arial" w:hAnsi="Arial" w:cs="Arial"/>
                <w:color w:val="000000"/>
              </w:rPr>
              <w:t>Decyzje o umorzeniu postępowania w sprawie określenia wysokości opłaty</w:t>
            </w:r>
          </w:p>
        </w:tc>
        <w:tc>
          <w:tcPr>
            <w:tcW w:w="112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right"/>
              <w:rPr>
                <w:rFonts w:ascii="Arial" w:hAnsi="Arial" w:cs="Arial"/>
                <w:color w:val="000000"/>
              </w:rPr>
            </w:pPr>
            <w:r w:rsidRPr="00875374">
              <w:rPr>
                <w:rFonts w:ascii="Arial" w:hAnsi="Arial" w:cs="Arial"/>
                <w:color w:val="000000"/>
              </w:rPr>
              <w:t>0</w:t>
            </w:r>
          </w:p>
        </w:tc>
        <w:tc>
          <w:tcPr>
            <w:tcW w:w="116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right"/>
              <w:rPr>
                <w:rFonts w:ascii="Arial" w:hAnsi="Arial" w:cs="Arial"/>
                <w:color w:val="000000"/>
              </w:rPr>
            </w:pPr>
            <w:r w:rsidRPr="00875374">
              <w:rPr>
                <w:rFonts w:ascii="Arial" w:hAnsi="Arial" w:cs="Arial"/>
                <w:color w:val="000000"/>
              </w:rPr>
              <w:t>28</w:t>
            </w:r>
          </w:p>
        </w:tc>
        <w:tc>
          <w:tcPr>
            <w:tcW w:w="102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right"/>
              <w:rPr>
                <w:rFonts w:ascii="Arial" w:hAnsi="Arial" w:cs="Arial"/>
                <w:color w:val="000000"/>
              </w:rPr>
            </w:pPr>
            <w:r w:rsidRPr="00875374">
              <w:rPr>
                <w:rFonts w:ascii="Arial" w:hAnsi="Arial" w:cs="Arial"/>
                <w:color w:val="000000"/>
              </w:rPr>
              <w:t>0</w:t>
            </w:r>
          </w:p>
        </w:tc>
      </w:tr>
      <w:tr w:rsidR="00EE78DF" w:rsidRPr="00875374" w:rsidTr="006A20B2">
        <w:trPr>
          <w:trHeight w:val="570"/>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EE78DF" w:rsidRPr="00875374" w:rsidRDefault="00EE78DF" w:rsidP="006A20B2">
            <w:pPr>
              <w:spacing w:after="0" w:line="240" w:lineRule="auto"/>
              <w:rPr>
                <w:rFonts w:ascii="Arial" w:hAnsi="Arial" w:cs="Arial"/>
                <w:color w:val="000000"/>
              </w:rPr>
            </w:pPr>
            <w:r w:rsidRPr="00875374">
              <w:rPr>
                <w:rFonts w:ascii="Arial" w:hAnsi="Arial" w:cs="Arial"/>
                <w:color w:val="000000"/>
              </w:rPr>
              <w:t>Decyzje określające wysokość opłaty za gospodarowanie odpadami</w:t>
            </w:r>
          </w:p>
        </w:tc>
        <w:tc>
          <w:tcPr>
            <w:tcW w:w="112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right"/>
              <w:rPr>
                <w:rFonts w:ascii="Arial" w:hAnsi="Arial" w:cs="Arial"/>
                <w:color w:val="000000"/>
              </w:rPr>
            </w:pPr>
            <w:r w:rsidRPr="00875374">
              <w:rPr>
                <w:rFonts w:ascii="Arial" w:hAnsi="Arial" w:cs="Arial"/>
                <w:color w:val="000000"/>
              </w:rPr>
              <w:t>0</w:t>
            </w:r>
          </w:p>
        </w:tc>
        <w:tc>
          <w:tcPr>
            <w:tcW w:w="116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right"/>
              <w:rPr>
                <w:rFonts w:ascii="Arial" w:hAnsi="Arial" w:cs="Arial"/>
                <w:color w:val="000000"/>
              </w:rPr>
            </w:pPr>
            <w:r w:rsidRPr="00875374">
              <w:rPr>
                <w:rFonts w:ascii="Arial" w:hAnsi="Arial" w:cs="Arial"/>
                <w:color w:val="000000"/>
              </w:rPr>
              <w:t>2</w:t>
            </w:r>
          </w:p>
        </w:tc>
        <w:tc>
          <w:tcPr>
            <w:tcW w:w="1020"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right"/>
              <w:rPr>
                <w:rFonts w:ascii="Arial" w:hAnsi="Arial" w:cs="Arial"/>
                <w:color w:val="000000"/>
              </w:rPr>
            </w:pPr>
            <w:r w:rsidRPr="00875374">
              <w:rPr>
                <w:rFonts w:ascii="Arial" w:hAnsi="Arial" w:cs="Arial"/>
                <w:color w:val="000000"/>
              </w:rPr>
              <w:t>0</w:t>
            </w:r>
          </w:p>
        </w:tc>
      </w:tr>
    </w:tbl>
    <w:p w:rsidR="00EE78DF" w:rsidRDefault="00EE78DF" w:rsidP="00EE78DF">
      <w:pPr>
        <w:contextualSpacing/>
        <w:jc w:val="both"/>
        <w:rPr>
          <w:rFonts w:ascii="Arial" w:hAnsi="Arial" w:cs="Arial"/>
        </w:rPr>
      </w:pPr>
    </w:p>
    <w:p w:rsidR="00EE78DF" w:rsidRDefault="00EE78DF" w:rsidP="00EE78DF">
      <w:pPr>
        <w:contextualSpacing/>
        <w:jc w:val="both"/>
        <w:rPr>
          <w:rFonts w:ascii="Arial" w:hAnsi="Arial" w:cs="Arial"/>
        </w:rPr>
      </w:pPr>
    </w:p>
    <w:p w:rsidR="00EE78DF" w:rsidRDefault="00EE78DF" w:rsidP="00EE78DF">
      <w:pPr>
        <w:contextualSpacing/>
        <w:jc w:val="both"/>
        <w:rPr>
          <w:rFonts w:ascii="Arial" w:hAnsi="Arial" w:cs="Arial"/>
        </w:rPr>
      </w:pPr>
    </w:p>
    <w:tbl>
      <w:tblPr>
        <w:tblW w:w="9740" w:type="dxa"/>
        <w:tblInd w:w="-497" w:type="dxa"/>
        <w:tblCellMar>
          <w:left w:w="70" w:type="dxa"/>
          <w:right w:w="70" w:type="dxa"/>
        </w:tblCellMar>
        <w:tblLook w:val="04A0"/>
      </w:tblPr>
      <w:tblGrid>
        <w:gridCol w:w="3980"/>
        <w:gridCol w:w="711"/>
        <w:gridCol w:w="1209"/>
        <w:gridCol w:w="711"/>
        <w:gridCol w:w="1209"/>
        <w:gridCol w:w="711"/>
        <w:gridCol w:w="1209"/>
      </w:tblGrid>
      <w:tr w:rsidR="00EE78DF" w:rsidRPr="00875374" w:rsidTr="006A20B2">
        <w:trPr>
          <w:trHeight w:val="285"/>
        </w:trPr>
        <w:tc>
          <w:tcPr>
            <w:tcW w:w="39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2013 III kw</w:t>
            </w:r>
            <w:r>
              <w:rPr>
                <w:rFonts w:ascii="Arial" w:hAnsi="Arial" w:cs="Arial"/>
                <w:color w:val="000000"/>
              </w:rPr>
              <w:t>.</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2013 IV kw</w:t>
            </w:r>
            <w:r>
              <w:rPr>
                <w:rFonts w:ascii="Arial" w:hAnsi="Arial" w:cs="Arial"/>
                <w:color w:val="000000"/>
              </w:rPr>
              <w:t>.</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2014 I kw</w:t>
            </w:r>
            <w:r>
              <w:rPr>
                <w:rFonts w:ascii="Arial" w:hAnsi="Arial" w:cs="Arial"/>
                <w:color w:val="000000"/>
              </w:rPr>
              <w:t>.</w:t>
            </w:r>
          </w:p>
        </w:tc>
      </w:tr>
      <w:tr w:rsidR="00EE78DF" w:rsidRPr="00875374" w:rsidTr="006A20B2">
        <w:trPr>
          <w:trHeight w:val="285"/>
        </w:trPr>
        <w:tc>
          <w:tcPr>
            <w:tcW w:w="3980" w:type="dxa"/>
            <w:vMerge/>
            <w:tcBorders>
              <w:top w:val="single" w:sz="4" w:space="0" w:color="auto"/>
              <w:left w:val="single" w:sz="4" w:space="0" w:color="auto"/>
              <w:bottom w:val="single" w:sz="4" w:space="0" w:color="000000"/>
              <w:right w:val="single" w:sz="4" w:space="0" w:color="auto"/>
            </w:tcBorders>
            <w:vAlign w:val="center"/>
            <w:hideMark/>
          </w:tcPr>
          <w:p w:rsidR="00EE78DF" w:rsidRPr="00875374" w:rsidRDefault="00EE78DF" w:rsidP="006A20B2">
            <w:pPr>
              <w:spacing w:after="0" w:line="240" w:lineRule="auto"/>
              <w:rPr>
                <w:rFonts w:ascii="Arial" w:hAnsi="Arial" w:cs="Arial"/>
                <w:color w:val="000000"/>
              </w:rPr>
            </w:pP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liczba</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kwota</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liczba</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kwota</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liczba</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kwota</w:t>
            </w:r>
          </w:p>
        </w:tc>
      </w:tr>
      <w:tr w:rsidR="00EE78DF" w:rsidRPr="00875374" w:rsidTr="006A20B2">
        <w:trPr>
          <w:trHeight w:val="285"/>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rPr>
                <w:rFonts w:ascii="Arial" w:hAnsi="Arial" w:cs="Arial"/>
                <w:color w:val="000000"/>
              </w:rPr>
            </w:pPr>
            <w:r w:rsidRPr="00875374">
              <w:rPr>
                <w:rFonts w:ascii="Arial" w:hAnsi="Arial" w:cs="Arial"/>
                <w:color w:val="000000"/>
              </w:rPr>
              <w:t>Należności</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 </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1 419 972</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 </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1 421 570</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 </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2 856 466</w:t>
            </w:r>
          </w:p>
        </w:tc>
      </w:tr>
      <w:tr w:rsidR="00EE78DF" w:rsidRPr="00875374" w:rsidTr="006A20B2">
        <w:trPr>
          <w:trHeight w:val="28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E78DF" w:rsidRPr="00875374" w:rsidRDefault="00EE78DF" w:rsidP="006A20B2">
            <w:pPr>
              <w:spacing w:after="0" w:line="240" w:lineRule="auto"/>
              <w:rPr>
                <w:rFonts w:ascii="Arial" w:hAnsi="Arial" w:cs="Arial"/>
                <w:color w:val="000000"/>
              </w:rPr>
            </w:pPr>
            <w:r w:rsidRPr="00875374">
              <w:rPr>
                <w:rFonts w:ascii="Arial" w:hAnsi="Arial" w:cs="Arial"/>
                <w:color w:val="000000"/>
              </w:rPr>
              <w:t>Dochody wykonane</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 </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727 621</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 </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1 397 142</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 </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790 951</w:t>
            </w:r>
          </w:p>
        </w:tc>
      </w:tr>
      <w:tr w:rsidR="00EE78DF" w:rsidRPr="00875374" w:rsidTr="006A20B2">
        <w:trPr>
          <w:trHeight w:val="28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E78DF" w:rsidRPr="00875374" w:rsidRDefault="00EE78DF" w:rsidP="006A20B2">
            <w:pPr>
              <w:spacing w:after="0" w:line="240" w:lineRule="auto"/>
              <w:rPr>
                <w:rFonts w:ascii="Arial" w:hAnsi="Arial" w:cs="Arial"/>
                <w:color w:val="000000"/>
              </w:rPr>
            </w:pPr>
            <w:r w:rsidRPr="00875374">
              <w:rPr>
                <w:rFonts w:ascii="Arial" w:hAnsi="Arial" w:cs="Arial"/>
                <w:color w:val="000000"/>
              </w:rPr>
              <w:t>% Dochodów wykonanych/Należności</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 </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51,24%</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 </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98,28%</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 </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27,69%</w:t>
            </w:r>
          </w:p>
        </w:tc>
      </w:tr>
      <w:tr w:rsidR="00EE78DF" w:rsidRPr="00875374" w:rsidTr="006A20B2">
        <w:trPr>
          <w:trHeight w:val="28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E78DF" w:rsidRPr="00875374" w:rsidRDefault="00EE78DF" w:rsidP="006A20B2">
            <w:pPr>
              <w:spacing w:after="0" w:line="240" w:lineRule="auto"/>
              <w:rPr>
                <w:rFonts w:ascii="Arial" w:hAnsi="Arial" w:cs="Arial"/>
                <w:color w:val="000000"/>
              </w:rPr>
            </w:pPr>
            <w:r w:rsidRPr="00875374">
              <w:rPr>
                <w:rFonts w:ascii="Arial" w:hAnsi="Arial" w:cs="Arial"/>
                <w:color w:val="000000"/>
              </w:rPr>
              <w:t>Zaległości w tym:</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380</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12 787</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371</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17 972</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365</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22 003</w:t>
            </w:r>
          </w:p>
        </w:tc>
      </w:tr>
      <w:tr w:rsidR="00EE78DF" w:rsidRPr="00875374" w:rsidTr="006A20B2">
        <w:trPr>
          <w:trHeight w:val="28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E78DF" w:rsidRPr="00875374" w:rsidRDefault="00EE78DF" w:rsidP="006A20B2">
            <w:pPr>
              <w:spacing w:after="0" w:line="240" w:lineRule="auto"/>
              <w:rPr>
                <w:rFonts w:ascii="Arial" w:hAnsi="Arial" w:cs="Arial"/>
                <w:color w:val="000000"/>
              </w:rPr>
            </w:pPr>
            <w:r w:rsidRPr="00875374">
              <w:rPr>
                <w:rFonts w:ascii="Arial" w:hAnsi="Arial" w:cs="Arial"/>
                <w:color w:val="000000"/>
              </w:rPr>
              <w:t xml:space="preserve">                           od 0,01 do 50 zł</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325</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9 059</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256</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7 364</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249</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7 431</w:t>
            </w:r>
          </w:p>
        </w:tc>
      </w:tr>
      <w:tr w:rsidR="00EE78DF" w:rsidRPr="00875374" w:rsidTr="006A20B2">
        <w:trPr>
          <w:trHeight w:val="28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E78DF" w:rsidRPr="00875374" w:rsidRDefault="00EE78DF" w:rsidP="006A20B2">
            <w:pPr>
              <w:spacing w:after="0" w:line="240" w:lineRule="auto"/>
              <w:rPr>
                <w:rFonts w:ascii="Arial" w:hAnsi="Arial" w:cs="Arial"/>
                <w:color w:val="000000"/>
              </w:rPr>
            </w:pPr>
            <w:r w:rsidRPr="00875374">
              <w:rPr>
                <w:rFonts w:ascii="Arial" w:hAnsi="Arial" w:cs="Arial"/>
                <w:color w:val="000000"/>
              </w:rPr>
              <w:t xml:space="preserve">                           od 51do 200 zł</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55</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3 728</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114</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10 338</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101</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10 092</w:t>
            </w:r>
          </w:p>
        </w:tc>
      </w:tr>
      <w:tr w:rsidR="00EE78DF" w:rsidRPr="00875374" w:rsidTr="006A20B2">
        <w:trPr>
          <w:trHeight w:val="28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E78DF" w:rsidRPr="00875374" w:rsidRDefault="00EE78DF" w:rsidP="006A20B2">
            <w:pPr>
              <w:spacing w:after="0" w:line="240" w:lineRule="auto"/>
              <w:rPr>
                <w:rFonts w:ascii="Arial" w:hAnsi="Arial" w:cs="Arial"/>
                <w:color w:val="000000"/>
              </w:rPr>
            </w:pPr>
            <w:r w:rsidRPr="00875374">
              <w:rPr>
                <w:rFonts w:ascii="Arial" w:hAnsi="Arial" w:cs="Arial"/>
                <w:color w:val="000000"/>
              </w:rPr>
              <w:t xml:space="preserve">                           od 201do 500 zł</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0</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0</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1</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270</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15</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4 480</w:t>
            </w:r>
          </w:p>
        </w:tc>
      </w:tr>
      <w:tr w:rsidR="00EE78DF" w:rsidRPr="00875374" w:rsidTr="006A20B2">
        <w:trPr>
          <w:trHeight w:val="28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E78DF" w:rsidRPr="00875374" w:rsidRDefault="00EE78DF" w:rsidP="006A20B2">
            <w:pPr>
              <w:spacing w:after="0" w:line="240" w:lineRule="auto"/>
              <w:rPr>
                <w:rFonts w:ascii="Arial" w:hAnsi="Arial" w:cs="Arial"/>
                <w:color w:val="000000"/>
              </w:rPr>
            </w:pPr>
            <w:r w:rsidRPr="00875374">
              <w:rPr>
                <w:rFonts w:ascii="Arial" w:hAnsi="Arial" w:cs="Arial"/>
                <w:color w:val="000000"/>
              </w:rPr>
              <w:t xml:space="preserve">                           powyżej 501 zł</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0</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0</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0</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0</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0</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0</w:t>
            </w:r>
          </w:p>
        </w:tc>
      </w:tr>
      <w:tr w:rsidR="00EE78DF" w:rsidRPr="00875374" w:rsidTr="006A20B2">
        <w:trPr>
          <w:trHeight w:val="28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E78DF" w:rsidRPr="00875374" w:rsidRDefault="00EE78DF" w:rsidP="006A20B2">
            <w:pPr>
              <w:spacing w:after="0" w:line="240" w:lineRule="auto"/>
              <w:rPr>
                <w:rFonts w:ascii="Arial" w:hAnsi="Arial" w:cs="Arial"/>
                <w:color w:val="000000"/>
              </w:rPr>
            </w:pPr>
            <w:r w:rsidRPr="00875374">
              <w:rPr>
                <w:rFonts w:ascii="Arial" w:hAnsi="Arial" w:cs="Arial"/>
                <w:color w:val="000000"/>
              </w:rPr>
              <w:t>% Zaległości/Należności</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 </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0,90%</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 </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1,26%</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 </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0,77%</w:t>
            </w:r>
          </w:p>
        </w:tc>
      </w:tr>
      <w:tr w:rsidR="00EE78DF" w:rsidRPr="00875374" w:rsidTr="006A20B2">
        <w:trPr>
          <w:trHeight w:val="57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E78DF" w:rsidRPr="00875374" w:rsidRDefault="00EE78DF" w:rsidP="006A20B2">
            <w:pPr>
              <w:spacing w:after="0" w:line="240" w:lineRule="auto"/>
              <w:rPr>
                <w:rFonts w:ascii="Arial" w:hAnsi="Arial" w:cs="Arial"/>
                <w:color w:val="000000"/>
              </w:rPr>
            </w:pPr>
            <w:r w:rsidRPr="00875374">
              <w:rPr>
                <w:rFonts w:ascii="Arial" w:hAnsi="Arial" w:cs="Arial"/>
                <w:color w:val="000000"/>
              </w:rPr>
              <w:t>Upomnienia wystawione w danym okresie</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401</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rPr>
            </w:pPr>
            <w:r w:rsidRPr="00875374">
              <w:rPr>
                <w:rFonts w:ascii="Arial" w:hAnsi="Arial" w:cs="Arial"/>
              </w:rPr>
              <w:t>17 787</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280</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rPr>
            </w:pPr>
            <w:r w:rsidRPr="00875374">
              <w:rPr>
                <w:rFonts w:ascii="Arial" w:hAnsi="Arial" w:cs="Arial"/>
              </w:rPr>
              <w:t>16 022</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478</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21 676</w:t>
            </w:r>
          </w:p>
        </w:tc>
      </w:tr>
      <w:tr w:rsidR="00EE78DF" w:rsidRPr="00875374" w:rsidTr="006A20B2">
        <w:trPr>
          <w:trHeight w:val="57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E78DF" w:rsidRPr="00875374" w:rsidRDefault="00EE78DF" w:rsidP="006A20B2">
            <w:pPr>
              <w:spacing w:after="0" w:line="240" w:lineRule="auto"/>
              <w:rPr>
                <w:rFonts w:ascii="Arial" w:hAnsi="Arial" w:cs="Arial"/>
                <w:color w:val="000000"/>
              </w:rPr>
            </w:pPr>
            <w:r w:rsidRPr="00875374">
              <w:rPr>
                <w:rFonts w:ascii="Arial" w:hAnsi="Arial" w:cs="Arial"/>
                <w:color w:val="000000"/>
              </w:rPr>
              <w:t>Skuteczność wystawianych upomnień - wielkość wpłat po wysłaniu upomnień</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 </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rPr>
            </w:pPr>
            <w:r w:rsidRPr="00875374">
              <w:rPr>
                <w:rFonts w:ascii="Arial" w:hAnsi="Arial" w:cs="Arial"/>
              </w:rPr>
              <w:t>5 000</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 </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rPr>
            </w:pPr>
            <w:r w:rsidRPr="00875374">
              <w:rPr>
                <w:rFonts w:ascii="Arial" w:hAnsi="Arial" w:cs="Arial"/>
              </w:rPr>
              <w:t>10 837</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 </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17 645</w:t>
            </w:r>
          </w:p>
        </w:tc>
      </w:tr>
      <w:tr w:rsidR="00EE78DF" w:rsidRPr="00875374" w:rsidTr="006A20B2">
        <w:trPr>
          <w:trHeight w:val="85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EE78DF" w:rsidRPr="00875374" w:rsidRDefault="00EE78DF" w:rsidP="006A20B2">
            <w:pPr>
              <w:spacing w:after="0" w:line="240" w:lineRule="auto"/>
              <w:rPr>
                <w:rFonts w:ascii="Arial" w:hAnsi="Arial" w:cs="Arial"/>
                <w:color w:val="000000"/>
              </w:rPr>
            </w:pPr>
            <w:r w:rsidRPr="00875374">
              <w:rPr>
                <w:rFonts w:ascii="Arial" w:hAnsi="Arial" w:cs="Arial"/>
                <w:color w:val="000000"/>
              </w:rPr>
              <w:t>Skuteczność wystawianych upomnień - % wielkość wpłat po wysłaniu upomnień do kwoty wystawionych upomnień</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 </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28,11%</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 </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67,64%</w:t>
            </w:r>
          </w:p>
        </w:tc>
        <w:tc>
          <w:tcPr>
            <w:tcW w:w="711"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 </w:t>
            </w:r>
          </w:p>
        </w:tc>
        <w:tc>
          <w:tcPr>
            <w:tcW w:w="1209" w:type="dxa"/>
            <w:tcBorders>
              <w:top w:val="nil"/>
              <w:left w:val="nil"/>
              <w:bottom w:val="single" w:sz="4" w:space="0" w:color="auto"/>
              <w:right w:val="single" w:sz="4" w:space="0" w:color="auto"/>
            </w:tcBorders>
            <w:shd w:val="clear" w:color="auto" w:fill="auto"/>
            <w:noWrap/>
            <w:vAlign w:val="center"/>
            <w:hideMark/>
          </w:tcPr>
          <w:p w:rsidR="00EE78DF" w:rsidRPr="00875374" w:rsidRDefault="00EE78DF" w:rsidP="006A20B2">
            <w:pPr>
              <w:spacing w:after="0" w:line="240" w:lineRule="auto"/>
              <w:jc w:val="center"/>
              <w:rPr>
                <w:rFonts w:ascii="Arial" w:hAnsi="Arial" w:cs="Arial"/>
                <w:color w:val="000000"/>
              </w:rPr>
            </w:pPr>
            <w:r w:rsidRPr="00875374">
              <w:rPr>
                <w:rFonts w:ascii="Arial" w:hAnsi="Arial" w:cs="Arial"/>
                <w:color w:val="000000"/>
              </w:rPr>
              <w:t>81,40%</w:t>
            </w:r>
          </w:p>
        </w:tc>
      </w:tr>
    </w:tbl>
    <w:p w:rsidR="00EE78DF" w:rsidRDefault="00EE78DF" w:rsidP="00EE78DF">
      <w:pPr>
        <w:contextualSpacing/>
        <w:jc w:val="both"/>
        <w:rPr>
          <w:rFonts w:ascii="Arial" w:hAnsi="Arial" w:cs="Arial"/>
        </w:rPr>
      </w:pPr>
    </w:p>
    <w:p w:rsidR="00EE78DF" w:rsidRDefault="00EE78DF" w:rsidP="00EE78DF">
      <w:pPr>
        <w:contextualSpacing/>
        <w:jc w:val="both"/>
        <w:rPr>
          <w:rFonts w:ascii="Arial" w:hAnsi="Arial" w:cs="Arial"/>
        </w:rPr>
      </w:pPr>
    </w:p>
    <w:p w:rsidR="00EE78DF" w:rsidRDefault="00EE78DF" w:rsidP="00EE78DF">
      <w:pPr>
        <w:contextualSpacing/>
        <w:jc w:val="both"/>
        <w:rPr>
          <w:rFonts w:ascii="Arial" w:hAnsi="Arial" w:cs="Arial"/>
        </w:rPr>
      </w:pPr>
    </w:p>
    <w:p w:rsidR="00EE78DF" w:rsidRDefault="00EE78DF" w:rsidP="00EE78DF">
      <w:pPr>
        <w:contextualSpacing/>
        <w:jc w:val="both"/>
        <w:rPr>
          <w:rFonts w:ascii="Arial" w:hAnsi="Arial" w:cs="Arial"/>
        </w:rPr>
      </w:pPr>
    </w:p>
    <w:p w:rsidR="00EE78DF" w:rsidRDefault="00EE78DF" w:rsidP="00EE78DF">
      <w:pPr>
        <w:contextualSpacing/>
        <w:jc w:val="both"/>
        <w:rPr>
          <w:rFonts w:ascii="Arial" w:hAnsi="Arial" w:cs="Arial"/>
        </w:rPr>
      </w:pPr>
    </w:p>
    <w:p w:rsidR="00EE78DF" w:rsidRDefault="00EE78DF" w:rsidP="00EE78DF">
      <w:pPr>
        <w:contextualSpacing/>
        <w:jc w:val="both"/>
        <w:rPr>
          <w:rFonts w:ascii="Arial" w:hAnsi="Arial" w:cs="Arial"/>
        </w:rPr>
      </w:pPr>
    </w:p>
    <w:p w:rsidR="00EE78DF" w:rsidRDefault="00EE78DF" w:rsidP="00EE78DF">
      <w:pPr>
        <w:contextualSpacing/>
        <w:jc w:val="both"/>
        <w:rPr>
          <w:rFonts w:ascii="Arial" w:hAnsi="Arial" w:cs="Arial"/>
        </w:rPr>
        <w:sectPr w:rsidR="00EE78DF" w:rsidSect="003266BE">
          <w:footerReference w:type="default" r:id="rId17"/>
          <w:pgSz w:w="11906" w:h="16838"/>
          <w:pgMar w:top="1417" w:right="1417" w:bottom="1417" w:left="1417" w:header="708" w:footer="708" w:gutter="0"/>
          <w:cols w:space="708"/>
          <w:titlePg/>
          <w:docGrid w:linePitch="360"/>
        </w:sectPr>
      </w:pPr>
    </w:p>
    <w:tbl>
      <w:tblPr>
        <w:tblW w:w="14683" w:type="dxa"/>
        <w:tblInd w:w="60" w:type="dxa"/>
        <w:tblCellMar>
          <w:left w:w="70" w:type="dxa"/>
          <w:right w:w="70" w:type="dxa"/>
        </w:tblCellMar>
        <w:tblLook w:val="04A0"/>
      </w:tblPr>
      <w:tblGrid>
        <w:gridCol w:w="2487"/>
        <w:gridCol w:w="1240"/>
        <w:gridCol w:w="1479"/>
        <w:gridCol w:w="1238"/>
        <w:gridCol w:w="857"/>
        <w:gridCol w:w="1442"/>
        <w:gridCol w:w="1104"/>
        <w:gridCol w:w="1027"/>
        <w:gridCol w:w="1084"/>
        <w:gridCol w:w="1004"/>
        <w:gridCol w:w="830"/>
        <w:gridCol w:w="891"/>
      </w:tblGrid>
      <w:tr w:rsidR="00EE78DF" w:rsidRPr="006E6B1B" w:rsidTr="006A20B2">
        <w:trPr>
          <w:trHeight w:val="1170"/>
        </w:trPr>
        <w:tc>
          <w:tcPr>
            <w:tcW w:w="2487" w:type="dxa"/>
            <w:tcBorders>
              <w:top w:val="single" w:sz="8" w:space="0" w:color="auto"/>
              <w:left w:val="single" w:sz="8" w:space="0" w:color="auto"/>
              <w:bottom w:val="single" w:sz="4" w:space="0" w:color="auto"/>
              <w:right w:val="single" w:sz="8" w:space="0" w:color="auto"/>
            </w:tcBorders>
            <w:shd w:val="clear" w:color="000000" w:fill="B9B8B8"/>
            <w:vAlign w:val="center"/>
            <w:hideMark/>
          </w:tcPr>
          <w:p w:rsidR="00EE78DF" w:rsidRPr="006E6B1B" w:rsidRDefault="00EE78DF" w:rsidP="006A20B2">
            <w:pPr>
              <w:spacing w:after="0" w:line="240" w:lineRule="auto"/>
              <w:rPr>
                <w:b/>
                <w:bCs/>
                <w:color w:val="FEFEFE"/>
              </w:rPr>
            </w:pPr>
            <w:r w:rsidRPr="006E6B1B">
              <w:rPr>
                <w:b/>
                <w:bCs/>
                <w:color w:val="FEFEFE"/>
              </w:rPr>
              <w:lastRenderedPageBreak/>
              <w:t>Osiedla - os. fizyczne</w:t>
            </w:r>
          </w:p>
        </w:tc>
        <w:tc>
          <w:tcPr>
            <w:tcW w:w="1240" w:type="dxa"/>
            <w:tcBorders>
              <w:top w:val="single" w:sz="8" w:space="0" w:color="auto"/>
              <w:left w:val="nil"/>
              <w:bottom w:val="single" w:sz="4" w:space="0" w:color="auto"/>
              <w:right w:val="single" w:sz="4" w:space="0" w:color="auto"/>
            </w:tcBorders>
            <w:shd w:val="clear" w:color="000000" w:fill="B9B8B8"/>
            <w:vAlign w:val="center"/>
            <w:hideMark/>
          </w:tcPr>
          <w:p w:rsidR="00EE78DF" w:rsidRPr="006E6B1B" w:rsidRDefault="00EE78DF" w:rsidP="006A20B2">
            <w:pPr>
              <w:spacing w:after="0" w:line="240" w:lineRule="auto"/>
              <w:rPr>
                <w:b/>
                <w:bCs/>
                <w:color w:val="FEFEFE"/>
              </w:rPr>
            </w:pPr>
            <w:r w:rsidRPr="006E6B1B">
              <w:rPr>
                <w:b/>
                <w:bCs/>
                <w:color w:val="FEFEFE"/>
              </w:rPr>
              <w:t>liczba podatników</w:t>
            </w:r>
          </w:p>
        </w:tc>
        <w:tc>
          <w:tcPr>
            <w:tcW w:w="1479" w:type="dxa"/>
            <w:tcBorders>
              <w:top w:val="single" w:sz="8" w:space="0" w:color="auto"/>
              <w:left w:val="nil"/>
              <w:bottom w:val="single" w:sz="4" w:space="0" w:color="auto"/>
              <w:right w:val="single" w:sz="4" w:space="0" w:color="auto"/>
            </w:tcBorders>
            <w:shd w:val="clear" w:color="000000" w:fill="B9B8B8"/>
            <w:vAlign w:val="center"/>
            <w:hideMark/>
          </w:tcPr>
          <w:p w:rsidR="00EE78DF" w:rsidRPr="006E6B1B" w:rsidRDefault="00EE78DF" w:rsidP="006A20B2">
            <w:pPr>
              <w:spacing w:after="0" w:line="240" w:lineRule="auto"/>
              <w:rPr>
                <w:b/>
                <w:bCs/>
                <w:color w:val="FEFEFE"/>
              </w:rPr>
            </w:pPr>
            <w:r w:rsidRPr="006E6B1B">
              <w:rPr>
                <w:b/>
                <w:bCs/>
                <w:color w:val="FEFEFE"/>
              </w:rPr>
              <w:t>Liczba nieruchomości</w:t>
            </w:r>
          </w:p>
        </w:tc>
        <w:tc>
          <w:tcPr>
            <w:tcW w:w="1238" w:type="dxa"/>
            <w:tcBorders>
              <w:top w:val="single" w:sz="8" w:space="0" w:color="auto"/>
              <w:left w:val="nil"/>
              <w:bottom w:val="single" w:sz="4" w:space="0" w:color="auto"/>
              <w:right w:val="single" w:sz="4" w:space="0" w:color="auto"/>
            </w:tcBorders>
            <w:shd w:val="clear" w:color="000000" w:fill="B9B8B8"/>
            <w:vAlign w:val="center"/>
            <w:hideMark/>
          </w:tcPr>
          <w:p w:rsidR="00EE78DF" w:rsidRPr="006E6B1B" w:rsidRDefault="00EE78DF" w:rsidP="006A20B2">
            <w:pPr>
              <w:spacing w:after="0" w:line="240" w:lineRule="auto"/>
              <w:rPr>
                <w:b/>
                <w:bCs/>
                <w:color w:val="FEFEFE"/>
              </w:rPr>
            </w:pPr>
            <w:r w:rsidRPr="006E6B1B">
              <w:rPr>
                <w:b/>
                <w:bCs/>
                <w:color w:val="FEFEFE"/>
              </w:rPr>
              <w:t>Nier. zamieszkałe</w:t>
            </w:r>
          </w:p>
        </w:tc>
        <w:tc>
          <w:tcPr>
            <w:tcW w:w="857" w:type="dxa"/>
            <w:tcBorders>
              <w:top w:val="single" w:sz="8" w:space="0" w:color="auto"/>
              <w:left w:val="nil"/>
              <w:bottom w:val="single" w:sz="4" w:space="0" w:color="auto"/>
              <w:right w:val="single" w:sz="4" w:space="0" w:color="auto"/>
            </w:tcBorders>
            <w:shd w:val="clear" w:color="000000" w:fill="B9B8B8"/>
            <w:vAlign w:val="center"/>
            <w:hideMark/>
          </w:tcPr>
          <w:p w:rsidR="00EE78DF" w:rsidRPr="006E6B1B" w:rsidRDefault="00EE78DF" w:rsidP="006A20B2">
            <w:pPr>
              <w:spacing w:after="0" w:line="240" w:lineRule="auto"/>
              <w:rPr>
                <w:b/>
                <w:bCs/>
                <w:color w:val="FEFEFE"/>
              </w:rPr>
            </w:pPr>
            <w:r w:rsidRPr="006E6B1B">
              <w:rPr>
                <w:b/>
                <w:bCs/>
                <w:color w:val="FEFEFE"/>
              </w:rPr>
              <w:t>Nier. niezam.</w:t>
            </w:r>
          </w:p>
        </w:tc>
        <w:tc>
          <w:tcPr>
            <w:tcW w:w="1442" w:type="dxa"/>
            <w:tcBorders>
              <w:top w:val="single" w:sz="8" w:space="0" w:color="auto"/>
              <w:left w:val="nil"/>
              <w:bottom w:val="single" w:sz="4" w:space="0" w:color="auto"/>
              <w:right w:val="single" w:sz="8" w:space="0" w:color="auto"/>
            </w:tcBorders>
            <w:shd w:val="clear" w:color="000000" w:fill="B9B8B8"/>
            <w:vAlign w:val="center"/>
            <w:hideMark/>
          </w:tcPr>
          <w:p w:rsidR="00EE78DF" w:rsidRPr="006E6B1B" w:rsidRDefault="00EE78DF" w:rsidP="006A20B2">
            <w:pPr>
              <w:spacing w:after="0" w:line="240" w:lineRule="auto"/>
              <w:rPr>
                <w:b/>
                <w:bCs/>
                <w:color w:val="FEFEFE"/>
              </w:rPr>
            </w:pPr>
            <w:r w:rsidRPr="006E6B1B">
              <w:rPr>
                <w:b/>
                <w:bCs/>
                <w:color w:val="FEFEFE"/>
              </w:rPr>
              <w:t>% budynków zamieszkałych</w:t>
            </w:r>
          </w:p>
        </w:tc>
        <w:tc>
          <w:tcPr>
            <w:tcW w:w="1104" w:type="dxa"/>
            <w:tcBorders>
              <w:top w:val="single" w:sz="8" w:space="0" w:color="auto"/>
              <w:left w:val="nil"/>
              <w:bottom w:val="single" w:sz="4" w:space="0" w:color="auto"/>
              <w:right w:val="single" w:sz="4" w:space="0" w:color="auto"/>
            </w:tcBorders>
            <w:shd w:val="clear" w:color="000000" w:fill="B9B8B8"/>
            <w:vAlign w:val="center"/>
            <w:hideMark/>
          </w:tcPr>
          <w:p w:rsidR="00EE78DF" w:rsidRPr="006E6B1B" w:rsidRDefault="00EE78DF" w:rsidP="006A20B2">
            <w:pPr>
              <w:spacing w:after="0" w:line="240" w:lineRule="auto"/>
              <w:rPr>
                <w:b/>
                <w:bCs/>
                <w:color w:val="FEFEFE"/>
              </w:rPr>
            </w:pPr>
            <w:r w:rsidRPr="006E6B1B">
              <w:rPr>
                <w:b/>
                <w:bCs/>
                <w:color w:val="FEFEFE"/>
              </w:rPr>
              <w:t>Deklaracje</w:t>
            </w:r>
          </w:p>
        </w:tc>
        <w:tc>
          <w:tcPr>
            <w:tcW w:w="1027" w:type="dxa"/>
            <w:tcBorders>
              <w:top w:val="single" w:sz="8" w:space="0" w:color="auto"/>
              <w:left w:val="nil"/>
              <w:bottom w:val="single" w:sz="4" w:space="0" w:color="auto"/>
              <w:right w:val="single" w:sz="4" w:space="0" w:color="auto"/>
            </w:tcBorders>
            <w:shd w:val="clear" w:color="000000" w:fill="B9B8B8"/>
            <w:vAlign w:val="center"/>
            <w:hideMark/>
          </w:tcPr>
          <w:p w:rsidR="00EE78DF" w:rsidRPr="006E6B1B" w:rsidRDefault="00EE78DF" w:rsidP="006A20B2">
            <w:pPr>
              <w:spacing w:after="0" w:line="240" w:lineRule="auto"/>
              <w:rPr>
                <w:b/>
                <w:bCs/>
                <w:color w:val="FEFEFE"/>
              </w:rPr>
            </w:pPr>
            <w:r w:rsidRPr="006E6B1B">
              <w:rPr>
                <w:b/>
                <w:bCs/>
                <w:color w:val="FEFEFE"/>
              </w:rPr>
              <w:t>Brak deklaracji</w:t>
            </w:r>
          </w:p>
        </w:tc>
        <w:tc>
          <w:tcPr>
            <w:tcW w:w="1084" w:type="dxa"/>
            <w:tcBorders>
              <w:top w:val="single" w:sz="8" w:space="0" w:color="auto"/>
              <w:left w:val="nil"/>
              <w:bottom w:val="single" w:sz="4" w:space="0" w:color="auto"/>
              <w:right w:val="single" w:sz="8" w:space="0" w:color="auto"/>
            </w:tcBorders>
            <w:shd w:val="clear" w:color="000000" w:fill="B9B8B8"/>
            <w:vAlign w:val="center"/>
            <w:hideMark/>
          </w:tcPr>
          <w:p w:rsidR="00EE78DF" w:rsidRPr="006E6B1B" w:rsidRDefault="00EE78DF" w:rsidP="006A20B2">
            <w:pPr>
              <w:spacing w:after="0" w:line="240" w:lineRule="auto"/>
              <w:rPr>
                <w:b/>
                <w:bCs/>
                <w:color w:val="FEFEFE"/>
              </w:rPr>
            </w:pPr>
            <w:r w:rsidRPr="006E6B1B">
              <w:rPr>
                <w:b/>
                <w:bCs/>
                <w:color w:val="FEFEFE"/>
              </w:rPr>
              <w:t>% złożonych deklaracji</w:t>
            </w:r>
          </w:p>
        </w:tc>
        <w:tc>
          <w:tcPr>
            <w:tcW w:w="1004" w:type="dxa"/>
            <w:tcBorders>
              <w:top w:val="single" w:sz="8" w:space="0" w:color="auto"/>
              <w:left w:val="nil"/>
              <w:bottom w:val="single" w:sz="4" w:space="0" w:color="auto"/>
              <w:right w:val="single" w:sz="4" w:space="0" w:color="auto"/>
            </w:tcBorders>
            <w:shd w:val="clear" w:color="000000" w:fill="B9B8B8"/>
            <w:vAlign w:val="center"/>
            <w:hideMark/>
          </w:tcPr>
          <w:p w:rsidR="00EE78DF" w:rsidRPr="006E6B1B" w:rsidRDefault="00EE78DF" w:rsidP="006A20B2">
            <w:pPr>
              <w:spacing w:after="0" w:line="240" w:lineRule="auto"/>
              <w:rPr>
                <w:b/>
                <w:bCs/>
                <w:color w:val="FEFEFE"/>
              </w:rPr>
            </w:pPr>
            <w:r w:rsidRPr="006E6B1B">
              <w:rPr>
                <w:b/>
                <w:bCs/>
                <w:color w:val="FEFEFE"/>
              </w:rPr>
              <w:t>Selekcja odpadów</w:t>
            </w:r>
          </w:p>
        </w:tc>
        <w:tc>
          <w:tcPr>
            <w:tcW w:w="830" w:type="dxa"/>
            <w:tcBorders>
              <w:top w:val="single" w:sz="8" w:space="0" w:color="auto"/>
              <w:left w:val="nil"/>
              <w:bottom w:val="single" w:sz="4" w:space="0" w:color="auto"/>
              <w:right w:val="single" w:sz="4" w:space="0" w:color="auto"/>
            </w:tcBorders>
            <w:shd w:val="clear" w:color="000000" w:fill="B9B8B8"/>
            <w:vAlign w:val="center"/>
            <w:hideMark/>
          </w:tcPr>
          <w:p w:rsidR="00EE78DF" w:rsidRPr="006E6B1B" w:rsidRDefault="00EE78DF" w:rsidP="006A20B2">
            <w:pPr>
              <w:spacing w:after="0" w:line="240" w:lineRule="auto"/>
              <w:rPr>
                <w:b/>
                <w:bCs/>
                <w:color w:val="FEFEFE"/>
              </w:rPr>
            </w:pPr>
            <w:r w:rsidRPr="006E6B1B">
              <w:rPr>
                <w:b/>
                <w:bCs/>
                <w:color w:val="FEFEFE"/>
              </w:rPr>
              <w:t>Brak selekcji</w:t>
            </w:r>
          </w:p>
        </w:tc>
        <w:tc>
          <w:tcPr>
            <w:tcW w:w="891" w:type="dxa"/>
            <w:tcBorders>
              <w:top w:val="single" w:sz="8" w:space="0" w:color="auto"/>
              <w:left w:val="nil"/>
              <w:bottom w:val="single" w:sz="4" w:space="0" w:color="auto"/>
              <w:right w:val="single" w:sz="8" w:space="0" w:color="auto"/>
            </w:tcBorders>
            <w:shd w:val="clear" w:color="000000" w:fill="B9B8B8"/>
            <w:vAlign w:val="center"/>
            <w:hideMark/>
          </w:tcPr>
          <w:p w:rsidR="00EE78DF" w:rsidRPr="006E6B1B" w:rsidRDefault="00EE78DF" w:rsidP="006A20B2">
            <w:pPr>
              <w:spacing w:after="0" w:line="240" w:lineRule="auto"/>
              <w:rPr>
                <w:b/>
                <w:bCs/>
                <w:color w:val="FEFEFE"/>
              </w:rPr>
            </w:pPr>
            <w:r w:rsidRPr="006E6B1B">
              <w:rPr>
                <w:b/>
                <w:bCs/>
                <w:color w:val="FEFEFE"/>
              </w:rPr>
              <w:t>% selekt. zbiórka</w:t>
            </w:r>
          </w:p>
        </w:tc>
      </w:tr>
      <w:tr w:rsidR="00EE78DF" w:rsidRPr="006E6B1B" w:rsidTr="006A20B2">
        <w:trPr>
          <w:trHeight w:val="300"/>
        </w:trPr>
        <w:tc>
          <w:tcPr>
            <w:tcW w:w="2487" w:type="dxa"/>
            <w:tcBorders>
              <w:top w:val="nil"/>
              <w:left w:val="single" w:sz="8" w:space="0" w:color="auto"/>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rPr>
                <w:b/>
                <w:bCs/>
                <w:color w:val="000000"/>
              </w:rPr>
            </w:pPr>
            <w:r w:rsidRPr="006E6B1B">
              <w:rPr>
                <w:b/>
                <w:bCs/>
                <w:color w:val="000000"/>
              </w:rPr>
              <w:t>MOKRZYSZÓW</w:t>
            </w:r>
          </w:p>
        </w:tc>
        <w:tc>
          <w:tcPr>
            <w:tcW w:w="124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543</w:t>
            </w:r>
          </w:p>
        </w:tc>
        <w:tc>
          <w:tcPr>
            <w:tcW w:w="1479"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559</w:t>
            </w:r>
          </w:p>
        </w:tc>
        <w:tc>
          <w:tcPr>
            <w:tcW w:w="1238"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517</w:t>
            </w:r>
          </w:p>
        </w:tc>
        <w:tc>
          <w:tcPr>
            <w:tcW w:w="85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42</w:t>
            </w:r>
          </w:p>
        </w:tc>
        <w:tc>
          <w:tcPr>
            <w:tcW w:w="1442"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92,49</w:t>
            </w:r>
          </w:p>
        </w:tc>
        <w:tc>
          <w:tcPr>
            <w:tcW w:w="11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F7FDE"/>
              </w:rPr>
            </w:pPr>
            <w:r w:rsidRPr="006E6B1B">
              <w:rPr>
                <w:color w:val="0F7FDE"/>
              </w:rPr>
              <w:t>559</w:t>
            </w:r>
          </w:p>
        </w:tc>
        <w:tc>
          <w:tcPr>
            <w:tcW w:w="102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FF0000"/>
              </w:rPr>
            </w:pPr>
            <w:r w:rsidRPr="006E6B1B">
              <w:rPr>
                <w:color w:val="FF0000"/>
              </w:rPr>
              <w:t>0</w:t>
            </w:r>
          </w:p>
        </w:tc>
        <w:tc>
          <w:tcPr>
            <w:tcW w:w="1084"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100,00</w:t>
            </w:r>
          </w:p>
        </w:tc>
        <w:tc>
          <w:tcPr>
            <w:tcW w:w="10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502</w:t>
            </w:r>
          </w:p>
        </w:tc>
        <w:tc>
          <w:tcPr>
            <w:tcW w:w="83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57</w:t>
            </w:r>
          </w:p>
        </w:tc>
        <w:tc>
          <w:tcPr>
            <w:tcW w:w="891"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right"/>
              <w:rPr>
                <w:b/>
                <w:bCs/>
                <w:color w:val="0FB22E"/>
              </w:rPr>
            </w:pPr>
            <w:r w:rsidRPr="006E6B1B">
              <w:rPr>
                <w:b/>
                <w:bCs/>
                <w:color w:val="0FB22E"/>
              </w:rPr>
              <w:t>89,80</w:t>
            </w:r>
          </w:p>
        </w:tc>
      </w:tr>
      <w:tr w:rsidR="00EE78DF" w:rsidRPr="006E6B1B" w:rsidTr="006A20B2">
        <w:trPr>
          <w:trHeight w:val="300"/>
        </w:trPr>
        <w:tc>
          <w:tcPr>
            <w:tcW w:w="2487" w:type="dxa"/>
            <w:tcBorders>
              <w:top w:val="nil"/>
              <w:left w:val="single" w:sz="8" w:space="0" w:color="auto"/>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rPr>
                <w:b/>
                <w:bCs/>
                <w:color w:val="000000"/>
              </w:rPr>
            </w:pPr>
            <w:r w:rsidRPr="006E6B1B">
              <w:rPr>
                <w:b/>
                <w:bCs/>
                <w:color w:val="000000"/>
              </w:rPr>
              <w:t>SOBÓW</w:t>
            </w:r>
          </w:p>
        </w:tc>
        <w:tc>
          <w:tcPr>
            <w:tcW w:w="124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409</w:t>
            </w:r>
          </w:p>
        </w:tc>
        <w:tc>
          <w:tcPr>
            <w:tcW w:w="1479"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427</w:t>
            </w:r>
          </w:p>
        </w:tc>
        <w:tc>
          <w:tcPr>
            <w:tcW w:w="1238"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398</w:t>
            </w:r>
          </w:p>
        </w:tc>
        <w:tc>
          <w:tcPr>
            <w:tcW w:w="85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29</w:t>
            </w:r>
          </w:p>
        </w:tc>
        <w:tc>
          <w:tcPr>
            <w:tcW w:w="1442"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93,21</w:t>
            </w:r>
          </w:p>
        </w:tc>
        <w:tc>
          <w:tcPr>
            <w:tcW w:w="11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F7FDE"/>
              </w:rPr>
            </w:pPr>
            <w:r w:rsidRPr="006E6B1B">
              <w:rPr>
                <w:color w:val="0F7FDE"/>
              </w:rPr>
              <w:t>426</w:t>
            </w:r>
          </w:p>
        </w:tc>
        <w:tc>
          <w:tcPr>
            <w:tcW w:w="102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FF0000"/>
              </w:rPr>
            </w:pPr>
            <w:r w:rsidRPr="006E6B1B">
              <w:rPr>
                <w:color w:val="FF0000"/>
              </w:rPr>
              <w:t>1</w:t>
            </w:r>
          </w:p>
        </w:tc>
        <w:tc>
          <w:tcPr>
            <w:tcW w:w="1084"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99,77</w:t>
            </w:r>
          </w:p>
        </w:tc>
        <w:tc>
          <w:tcPr>
            <w:tcW w:w="10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376</w:t>
            </w:r>
          </w:p>
        </w:tc>
        <w:tc>
          <w:tcPr>
            <w:tcW w:w="83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51</w:t>
            </w:r>
          </w:p>
        </w:tc>
        <w:tc>
          <w:tcPr>
            <w:tcW w:w="891"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right"/>
              <w:rPr>
                <w:b/>
                <w:bCs/>
                <w:color w:val="0FB22E"/>
              </w:rPr>
            </w:pPr>
            <w:r w:rsidRPr="006E6B1B">
              <w:rPr>
                <w:b/>
                <w:bCs/>
                <w:color w:val="0FB22E"/>
              </w:rPr>
              <w:t>88,06</w:t>
            </w:r>
          </w:p>
        </w:tc>
      </w:tr>
      <w:tr w:rsidR="00EE78DF" w:rsidRPr="006E6B1B" w:rsidTr="006A20B2">
        <w:trPr>
          <w:trHeight w:val="300"/>
        </w:trPr>
        <w:tc>
          <w:tcPr>
            <w:tcW w:w="2487" w:type="dxa"/>
            <w:tcBorders>
              <w:top w:val="nil"/>
              <w:left w:val="single" w:sz="8" w:space="0" w:color="auto"/>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rPr>
                <w:b/>
                <w:bCs/>
                <w:color w:val="000000"/>
              </w:rPr>
            </w:pPr>
            <w:r w:rsidRPr="006E6B1B">
              <w:rPr>
                <w:b/>
                <w:bCs/>
                <w:color w:val="000000"/>
              </w:rPr>
              <w:t>PIASTÓW</w:t>
            </w:r>
          </w:p>
        </w:tc>
        <w:tc>
          <w:tcPr>
            <w:tcW w:w="124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416</w:t>
            </w:r>
          </w:p>
        </w:tc>
        <w:tc>
          <w:tcPr>
            <w:tcW w:w="1479"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425</w:t>
            </w:r>
          </w:p>
        </w:tc>
        <w:tc>
          <w:tcPr>
            <w:tcW w:w="1238"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402</w:t>
            </w:r>
          </w:p>
        </w:tc>
        <w:tc>
          <w:tcPr>
            <w:tcW w:w="85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23</w:t>
            </w:r>
          </w:p>
        </w:tc>
        <w:tc>
          <w:tcPr>
            <w:tcW w:w="1442"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94,59</w:t>
            </w:r>
          </w:p>
        </w:tc>
        <w:tc>
          <w:tcPr>
            <w:tcW w:w="11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F7FDE"/>
              </w:rPr>
            </w:pPr>
            <w:r w:rsidRPr="006E6B1B">
              <w:rPr>
                <w:color w:val="0F7FDE"/>
              </w:rPr>
              <w:t>424</w:t>
            </w:r>
          </w:p>
        </w:tc>
        <w:tc>
          <w:tcPr>
            <w:tcW w:w="102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FF0000"/>
              </w:rPr>
            </w:pPr>
            <w:r w:rsidRPr="006E6B1B">
              <w:rPr>
                <w:color w:val="FF0000"/>
              </w:rPr>
              <w:t>1</w:t>
            </w:r>
          </w:p>
        </w:tc>
        <w:tc>
          <w:tcPr>
            <w:tcW w:w="1084"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99,76</w:t>
            </w:r>
          </w:p>
        </w:tc>
        <w:tc>
          <w:tcPr>
            <w:tcW w:w="10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355</w:t>
            </w:r>
          </w:p>
        </w:tc>
        <w:tc>
          <w:tcPr>
            <w:tcW w:w="83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70</w:t>
            </w:r>
          </w:p>
        </w:tc>
        <w:tc>
          <w:tcPr>
            <w:tcW w:w="891"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right"/>
              <w:rPr>
                <w:b/>
                <w:bCs/>
                <w:color w:val="0FB22E"/>
              </w:rPr>
            </w:pPr>
            <w:r w:rsidRPr="006E6B1B">
              <w:rPr>
                <w:b/>
                <w:bCs/>
                <w:color w:val="0FB22E"/>
              </w:rPr>
              <w:t>83,53</w:t>
            </w:r>
          </w:p>
        </w:tc>
      </w:tr>
      <w:tr w:rsidR="00EE78DF" w:rsidRPr="006E6B1B" w:rsidTr="006A20B2">
        <w:trPr>
          <w:trHeight w:val="300"/>
        </w:trPr>
        <w:tc>
          <w:tcPr>
            <w:tcW w:w="2487" w:type="dxa"/>
            <w:tcBorders>
              <w:top w:val="nil"/>
              <w:left w:val="single" w:sz="8" w:space="0" w:color="auto"/>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rPr>
                <w:b/>
                <w:bCs/>
                <w:color w:val="000000"/>
              </w:rPr>
            </w:pPr>
            <w:r w:rsidRPr="006E6B1B">
              <w:rPr>
                <w:b/>
                <w:bCs/>
                <w:color w:val="000000"/>
              </w:rPr>
              <w:t>WIELOWIEŚ</w:t>
            </w:r>
          </w:p>
        </w:tc>
        <w:tc>
          <w:tcPr>
            <w:tcW w:w="124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399</w:t>
            </w:r>
          </w:p>
        </w:tc>
        <w:tc>
          <w:tcPr>
            <w:tcW w:w="1479"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401</w:t>
            </w:r>
          </w:p>
        </w:tc>
        <w:tc>
          <w:tcPr>
            <w:tcW w:w="1238"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384</w:t>
            </w:r>
          </w:p>
        </w:tc>
        <w:tc>
          <w:tcPr>
            <w:tcW w:w="85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17</w:t>
            </w:r>
          </w:p>
        </w:tc>
        <w:tc>
          <w:tcPr>
            <w:tcW w:w="1442"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95,76</w:t>
            </w:r>
          </w:p>
        </w:tc>
        <w:tc>
          <w:tcPr>
            <w:tcW w:w="11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F7FDE"/>
              </w:rPr>
            </w:pPr>
            <w:r w:rsidRPr="006E6B1B">
              <w:rPr>
                <w:color w:val="0F7FDE"/>
              </w:rPr>
              <w:t>401</w:t>
            </w:r>
          </w:p>
        </w:tc>
        <w:tc>
          <w:tcPr>
            <w:tcW w:w="102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FF0000"/>
              </w:rPr>
            </w:pPr>
            <w:r w:rsidRPr="006E6B1B">
              <w:rPr>
                <w:color w:val="FF0000"/>
              </w:rPr>
              <w:t>0</w:t>
            </w:r>
          </w:p>
        </w:tc>
        <w:tc>
          <w:tcPr>
            <w:tcW w:w="1084"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100,00</w:t>
            </w:r>
          </w:p>
        </w:tc>
        <w:tc>
          <w:tcPr>
            <w:tcW w:w="10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339</w:t>
            </w:r>
          </w:p>
        </w:tc>
        <w:tc>
          <w:tcPr>
            <w:tcW w:w="83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62</w:t>
            </w:r>
          </w:p>
        </w:tc>
        <w:tc>
          <w:tcPr>
            <w:tcW w:w="891"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right"/>
              <w:rPr>
                <w:b/>
                <w:bCs/>
                <w:color w:val="0FB22E"/>
              </w:rPr>
            </w:pPr>
            <w:r w:rsidRPr="006E6B1B">
              <w:rPr>
                <w:b/>
                <w:bCs/>
                <w:color w:val="0FB22E"/>
              </w:rPr>
              <w:t>84,54</w:t>
            </w:r>
          </w:p>
        </w:tc>
      </w:tr>
      <w:tr w:rsidR="00EE78DF" w:rsidRPr="006E6B1B" w:rsidTr="006A20B2">
        <w:trPr>
          <w:trHeight w:val="300"/>
        </w:trPr>
        <w:tc>
          <w:tcPr>
            <w:tcW w:w="2487" w:type="dxa"/>
            <w:tcBorders>
              <w:top w:val="nil"/>
              <w:left w:val="single" w:sz="8" w:space="0" w:color="auto"/>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rPr>
                <w:b/>
                <w:bCs/>
                <w:color w:val="000000"/>
              </w:rPr>
            </w:pPr>
            <w:r w:rsidRPr="006E6B1B">
              <w:rPr>
                <w:b/>
                <w:bCs/>
                <w:color w:val="000000"/>
              </w:rPr>
              <w:t>MIECHOCIN</w:t>
            </w:r>
          </w:p>
        </w:tc>
        <w:tc>
          <w:tcPr>
            <w:tcW w:w="124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347</w:t>
            </w:r>
          </w:p>
        </w:tc>
        <w:tc>
          <w:tcPr>
            <w:tcW w:w="1479"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357</w:t>
            </w:r>
          </w:p>
        </w:tc>
        <w:tc>
          <w:tcPr>
            <w:tcW w:w="1238"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329</w:t>
            </w:r>
          </w:p>
        </w:tc>
        <w:tc>
          <w:tcPr>
            <w:tcW w:w="85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28</w:t>
            </w:r>
          </w:p>
        </w:tc>
        <w:tc>
          <w:tcPr>
            <w:tcW w:w="1442"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92,16</w:t>
            </w:r>
          </w:p>
        </w:tc>
        <w:tc>
          <w:tcPr>
            <w:tcW w:w="11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F7FDE"/>
              </w:rPr>
            </w:pPr>
            <w:r w:rsidRPr="006E6B1B">
              <w:rPr>
                <w:color w:val="0F7FDE"/>
              </w:rPr>
              <w:t>357</w:t>
            </w:r>
          </w:p>
        </w:tc>
        <w:tc>
          <w:tcPr>
            <w:tcW w:w="102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FF0000"/>
              </w:rPr>
            </w:pPr>
            <w:r w:rsidRPr="006E6B1B">
              <w:rPr>
                <w:color w:val="FF0000"/>
              </w:rPr>
              <w:t>0</w:t>
            </w:r>
          </w:p>
        </w:tc>
        <w:tc>
          <w:tcPr>
            <w:tcW w:w="1084"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100,00</w:t>
            </w:r>
          </w:p>
        </w:tc>
        <w:tc>
          <w:tcPr>
            <w:tcW w:w="10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303</w:t>
            </w:r>
          </w:p>
        </w:tc>
        <w:tc>
          <w:tcPr>
            <w:tcW w:w="83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54</w:t>
            </w:r>
          </w:p>
        </w:tc>
        <w:tc>
          <w:tcPr>
            <w:tcW w:w="891"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right"/>
              <w:rPr>
                <w:b/>
                <w:bCs/>
                <w:color w:val="0FB22E"/>
              </w:rPr>
            </w:pPr>
            <w:r w:rsidRPr="006E6B1B">
              <w:rPr>
                <w:b/>
                <w:bCs/>
                <w:color w:val="0FB22E"/>
              </w:rPr>
              <w:t>84,87</w:t>
            </w:r>
          </w:p>
        </w:tc>
      </w:tr>
      <w:tr w:rsidR="00EE78DF" w:rsidRPr="006E6B1B" w:rsidTr="006A20B2">
        <w:trPr>
          <w:trHeight w:val="300"/>
        </w:trPr>
        <w:tc>
          <w:tcPr>
            <w:tcW w:w="2487" w:type="dxa"/>
            <w:tcBorders>
              <w:top w:val="nil"/>
              <w:left w:val="single" w:sz="8" w:space="0" w:color="auto"/>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rPr>
                <w:b/>
                <w:bCs/>
                <w:color w:val="000000"/>
              </w:rPr>
            </w:pPr>
            <w:r w:rsidRPr="006E6B1B">
              <w:rPr>
                <w:b/>
                <w:bCs/>
                <w:color w:val="000000"/>
              </w:rPr>
              <w:t>PODŁĘŻE</w:t>
            </w:r>
          </w:p>
        </w:tc>
        <w:tc>
          <w:tcPr>
            <w:tcW w:w="124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302</w:t>
            </w:r>
          </w:p>
        </w:tc>
        <w:tc>
          <w:tcPr>
            <w:tcW w:w="1479"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307</w:t>
            </w:r>
          </w:p>
        </w:tc>
        <w:tc>
          <w:tcPr>
            <w:tcW w:w="1238"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284</w:t>
            </w:r>
          </w:p>
        </w:tc>
        <w:tc>
          <w:tcPr>
            <w:tcW w:w="85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23</w:t>
            </w:r>
          </w:p>
        </w:tc>
        <w:tc>
          <w:tcPr>
            <w:tcW w:w="1442"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92,51</w:t>
            </w:r>
          </w:p>
        </w:tc>
        <w:tc>
          <w:tcPr>
            <w:tcW w:w="11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F7FDE"/>
              </w:rPr>
            </w:pPr>
            <w:r w:rsidRPr="006E6B1B">
              <w:rPr>
                <w:color w:val="0F7FDE"/>
              </w:rPr>
              <w:t>307</w:t>
            </w:r>
          </w:p>
        </w:tc>
        <w:tc>
          <w:tcPr>
            <w:tcW w:w="102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FF0000"/>
              </w:rPr>
            </w:pPr>
            <w:r w:rsidRPr="006E6B1B">
              <w:rPr>
                <w:color w:val="FF0000"/>
              </w:rPr>
              <w:t>0</w:t>
            </w:r>
          </w:p>
        </w:tc>
        <w:tc>
          <w:tcPr>
            <w:tcW w:w="1084"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100,00</w:t>
            </w:r>
          </w:p>
        </w:tc>
        <w:tc>
          <w:tcPr>
            <w:tcW w:w="10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263</w:t>
            </w:r>
          </w:p>
        </w:tc>
        <w:tc>
          <w:tcPr>
            <w:tcW w:w="83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44</w:t>
            </w:r>
          </w:p>
        </w:tc>
        <w:tc>
          <w:tcPr>
            <w:tcW w:w="891"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right"/>
              <w:rPr>
                <w:b/>
                <w:bCs/>
                <w:color w:val="0FB22E"/>
              </w:rPr>
            </w:pPr>
            <w:r w:rsidRPr="006E6B1B">
              <w:rPr>
                <w:b/>
                <w:bCs/>
                <w:color w:val="0FB22E"/>
              </w:rPr>
              <w:t>85,67</w:t>
            </w:r>
          </w:p>
        </w:tc>
      </w:tr>
      <w:tr w:rsidR="00EE78DF" w:rsidRPr="006E6B1B" w:rsidTr="006A20B2">
        <w:trPr>
          <w:trHeight w:val="300"/>
        </w:trPr>
        <w:tc>
          <w:tcPr>
            <w:tcW w:w="2487" w:type="dxa"/>
            <w:tcBorders>
              <w:top w:val="nil"/>
              <w:left w:val="single" w:sz="8" w:space="0" w:color="auto"/>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rPr>
                <w:b/>
                <w:bCs/>
                <w:color w:val="000000"/>
              </w:rPr>
            </w:pPr>
            <w:r w:rsidRPr="006E6B1B">
              <w:rPr>
                <w:b/>
                <w:bCs/>
                <w:color w:val="000000"/>
              </w:rPr>
              <w:t>ZAKRZÓW</w:t>
            </w:r>
          </w:p>
        </w:tc>
        <w:tc>
          <w:tcPr>
            <w:tcW w:w="124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269</w:t>
            </w:r>
          </w:p>
        </w:tc>
        <w:tc>
          <w:tcPr>
            <w:tcW w:w="1479"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274</w:t>
            </w:r>
          </w:p>
        </w:tc>
        <w:tc>
          <w:tcPr>
            <w:tcW w:w="1238"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257</w:t>
            </w:r>
          </w:p>
        </w:tc>
        <w:tc>
          <w:tcPr>
            <w:tcW w:w="85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17</w:t>
            </w:r>
          </w:p>
        </w:tc>
        <w:tc>
          <w:tcPr>
            <w:tcW w:w="1442"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93,80</w:t>
            </w:r>
          </w:p>
        </w:tc>
        <w:tc>
          <w:tcPr>
            <w:tcW w:w="11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F7FDE"/>
              </w:rPr>
            </w:pPr>
            <w:r w:rsidRPr="006E6B1B">
              <w:rPr>
                <w:color w:val="0F7FDE"/>
              </w:rPr>
              <w:t>274</w:t>
            </w:r>
          </w:p>
        </w:tc>
        <w:tc>
          <w:tcPr>
            <w:tcW w:w="102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FF0000"/>
              </w:rPr>
            </w:pPr>
            <w:r w:rsidRPr="006E6B1B">
              <w:rPr>
                <w:color w:val="FF0000"/>
              </w:rPr>
              <w:t>0</w:t>
            </w:r>
          </w:p>
        </w:tc>
        <w:tc>
          <w:tcPr>
            <w:tcW w:w="1084"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100,00</w:t>
            </w:r>
          </w:p>
        </w:tc>
        <w:tc>
          <w:tcPr>
            <w:tcW w:w="10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215</w:t>
            </w:r>
          </w:p>
        </w:tc>
        <w:tc>
          <w:tcPr>
            <w:tcW w:w="83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59</w:t>
            </w:r>
          </w:p>
        </w:tc>
        <w:tc>
          <w:tcPr>
            <w:tcW w:w="891"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right"/>
              <w:rPr>
                <w:b/>
                <w:bCs/>
                <w:color w:val="0FB22E"/>
              </w:rPr>
            </w:pPr>
            <w:r w:rsidRPr="006E6B1B">
              <w:rPr>
                <w:b/>
                <w:bCs/>
                <w:color w:val="0FB22E"/>
              </w:rPr>
              <w:t>78,47</w:t>
            </w:r>
          </w:p>
        </w:tc>
      </w:tr>
      <w:tr w:rsidR="00EE78DF" w:rsidRPr="006E6B1B" w:rsidTr="006A20B2">
        <w:trPr>
          <w:trHeight w:val="300"/>
        </w:trPr>
        <w:tc>
          <w:tcPr>
            <w:tcW w:w="2487" w:type="dxa"/>
            <w:tcBorders>
              <w:top w:val="nil"/>
              <w:left w:val="single" w:sz="8" w:space="0" w:color="auto"/>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rPr>
                <w:b/>
                <w:bCs/>
                <w:color w:val="000000"/>
              </w:rPr>
            </w:pPr>
            <w:r w:rsidRPr="006E6B1B">
              <w:rPr>
                <w:b/>
                <w:bCs/>
                <w:color w:val="000000"/>
              </w:rPr>
              <w:t>SERBINÓW</w:t>
            </w:r>
          </w:p>
        </w:tc>
        <w:tc>
          <w:tcPr>
            <w:tcW w:w="124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196</w:t>
            </w:r>
          </w:p>
        </w:tc>
        <w:tc>
          <w:tcPr>
            <w:tcW w:w="1479"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203</w:t>
            </w:r>
          </w:p>
        </w:tc>
        <w:tc>
          <w:tcPr>
            <w:tcW w:w="1238"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191</w:t>
            </w:r>
          </w:p>
        </w:tc>
        <w:tc>
          <w:tcPr>
            <w:tcW w:w="85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12</w:t>
            </w:r>
          </w:p>
        </w:tc>
        <w:tc>
          <w:tcPr>
            <w:tcW w:w="1442"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94,09</w:t>
            </w:r>
          </w:p>
        </w:tc>
        <w:tc>
          <w:tcPr>
            <w:tcW w:w="11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F7FDE"/>
              </w:rPr>
            </w:pPr>
            <w:r w:rsidRPr="006E6B1B">
              <w:rPr>
                <w:color w:val="0F7FDE"/>
              </w:rPr>
              <w:t>203</w:t>
            </w:r>
          </w:p>
        </w:tc>
        <w:tc>
          <w:tcPr>
            <w:tcW w:w="102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FF0000"/>
              </w:rPr>
            </w:pPr>
            <w:r w:rsidRPr="006E6B1B">
              <w:rPr>
                <w:color w:val="FF0000"/>
              </w:rPr>
              <w:t>0</w:t>
            </w:r>
          </w:p>
        </w:tc>
        <w:tc>
          <w:tcPr>
            <w:tcW w:w="1084"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100,00</w:t>
            </w:r>
          </w:p>
        </w:tc>
        <w:tc>
          <w:tcPr>
            <w:tcW w:w="10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170</w:t>
            </w:r>
          </w:p>
        </w:tc>
        <w:tc>
          <w:tcPr>
            <w:tcW w:w="83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33</w:t>
            </w:r>
          </w:p>
        </w:tc>
        <w:tc>
          <w:tcPr>
            <w:tcW w:w="891"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right"/>
              <w:rPr>
                <w:b/>
                <w:bCs/>
                <w:color w:val="0FB22E"/>
              </w:rPr>
            </w:pPr>
            <w:r w:rsidRPr="006E6B1B">
              <w:rPr>
                <w:b/>
                <w:bCs/>
                <w:color w:val="0FB22E"/>
              </w:rPr>
              <w:t>83,74</w:t>
            </w:r>
          </w:p>
        </w:tc>
      </w:tr>
      <w:tr w:rsidR="00EE78DF" w:rsidRPr="006E6B1B" w:rsidTr="006A20B2">
        <w:trPr>
          <w:trHeight w:val="300"/>
        </w:trPr>
        <w:tc>
          <w:tcPr>
            <w:tcW w:w="2487" w:type="dxa"/>
            <w:tcBorders>
              <w:top w:val="nil"/>
              <w:left w:val="single" w:sz="8" w:space="0" w:color="auto"/>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rPr>
                <w:b/>
                <w:bCs/>
                <w:color w:val="000000"/>
              </w:rPr>
            </w:pPr>
            <w:r w:rsidRPr="006E6B1B">
              <w:rPr>
                <w:b/>
                <w:bCs/>
                <w:color w:val="000000"/>
              </w:rPr>
              <w:t>DZIKÓW</w:t>
            </w:r>
          </w:p>
        </w:tc>
        <w:tc>
          <w:tcPr>
            <w:tcW w:w="124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182</w:t>
            </w:r>
          </w:p>
        </w:tc>
        <w:tc>
          <w:tcPr>
            <w:tcW w:w="1479"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190</w:t>
            </w:r>
          </w:p>
        </w:tc>
        <w:tc>
          <w:tcPr>
            <w:tcW w:w="1238"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175</w:t>
            </w:r>
          </w:p>
        </w:tc>
        <w:tc>
          <w:tcPr>
            <w:tcW w:w="85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15</w:t>
            </w:r>
          </w:p>
        </w:tc>
        <w:tc>
          <w:tcPr>
            <w:tcW w:w="1442"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92,11</w:t>
            </w:r>
          </w:p>
        </w:tc>
        <w:tc>
          <w:tcPr>
            <w:tcW w:w="11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F7FDE"/>
              </w:rPr>
            </w:pPr>
            <w:r w:rsidRPr="006E6B1B">
              <w:rPr>
                <w:color w:val="0F7FDE"/>
              </w:rPr>
              <w:t>190</w:t>
            </w:r>
          </w:p>
        </w:tc>
        <w:tc>
          <w:tcPr>
            <w:tcW w:w="102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FF0000"/>
              </w:rPr>
            </w:pPr>
            <w:r w:rsidRPr="006E6B1B">
              <w:rPr>
                <w:color w:val="FF0000"/>
              </w:rPr>
              <w:t>0</w:t>
            </w:r>
          </w:p>
        </w:tc>
        <w:tc>
          <w:tcPr>
            <w:tcW w:w="1084"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100,00</w:t>
            </w:r>
          </w:p>
        </w:tc>
        <w:tc>
          <w:tcPr>
            <w:tcW w:w="10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160</w:t>
            </w:r>
          </w:p>
        </w:tc>
        <w:tc>
          <w:tcPr>
            <w:tcW w:w="83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30</w:t>
            </w:r>
          </w:p>
        </w:tc>
        <w:tc>
          <w:tcPr>
            <w:tcW w:w="891"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right"/>
              <w:rPr>
                <w:b/>
                <w:bCs/>
                <w:color w:val="0FB22E"/>
              </w:rPr>
            </w:pPr>
            <w:r w:rsidRPr="006E6B1B">
              <w:rPr>
                <w:b/>
                <w:bCs/>
                <w:color w:val="0FB22E"/>
              </w:rPr>
              <w:t>84,21</w:t>
            </w:r>
          </w:p>
        </w:tc>
      </w:tr>
      <w:tr w:rsidR="00EE78DF" w:rsidRPr="006E6B1B" w:rsidTr="006A20B2">
        <w:trPr>
          <w:trHeight w:val="300"/>
        </w:trPr>
        <w:tc>
          <w:tcPr>
            <w:tcW w:w="2487" w:type="dxa"/>
            <w:tcBorders>
              <w:top w:val="nil"/>
              <w:left w:val="single" w:sz="8" w:space="0" w:color="auto"/>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rPr>
                <w:b/>
                <w:bCs/>
                <w:color w:val="000000"/>
              </w:rPr>
            </w:pPr>
            <w:r w:rsidRPr="006E6B1B">
              <w:rPr>
                <w:b/>
                <w:bCs/>
                <w:color w:val="000000"/>
              </w:rPr>
              <w:t>STARE MIASTO</w:t>
            </w:r>
          </w:p>
        </w:tc>
        <w:tc>
          <w:tcPr>
            <w:tcW w:w="124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156</w:t>
            </w:r>
          </w:p>
        </w:tc>
        <w:tc>
          <w:tcPr>
            <w:tcW w:w="1479"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171</w:t>
            </w:r>
          </w:p>
        </w:tc>
        <w:tc>
          <w:tcPr>
            <w:tcW w:w="1238"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138</w:t>
            </w:r>
          </w:p>
        </w:tc>
        <w:tc>
          <w:tcPr>
            <w:tcW w:w="85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33</w:t>
            </w:r>
          </w:p>
        </w:tc>
        <w:tc>
          <w:tcPr>
            <w:tcW w:w="1442"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80,70</w:t>
            </w:r>
          </w:p>
        </w:tc>
        <w:tc>
          <w:tcPr>
            <w:tcW w:w="11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F7FDE"/>
              </w:rPr>
            </w:pPr>
            <w:r w:rsidRPr="006E6B1B">
              <w:rPr>
                <w:color w:val="0F7FDE"/>
              </w:rPr>
              <w:t>171</w:t>
            </w:r>
          </w:p>
        </w:tc>
        <w:tc>
          <w:tcPr>
            <w:tcW w:w="102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FF0000"/>
              </w:rPr>
            </w:pPr>
            <w:r w:rsidRPr="006E6B1B">
              <w:rPr>
                <w:color w:val="FF0000"/>
              </w:rPr>
              <w:t>0</w:t>
            </w:r>
          </w:p>
        </w:tc>
        <w:tc>
          <w:tcPr>
            <w:tcW w:w="1084"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100,00</w:t>
            </w:r>
          </w:p>
        </w:tc>
        <w:tc>
          <w:tcPr>
            <w:tcW w:w="10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119</w:t>
            </w:r>
          </w:p>
        </w:tc>
        <w:tc>
          <w:tcPr>
            <w:tcW w:w="83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52</w:t>
            </w:r>
          </w:p>
        </w:tc>
        <w:tc>
          <w:tcPr>
            <w:tcW w:w="891"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right"/>
              <w:rPr>
                <w:b/>
                <w:bCs/>
                <w:color w:val="0FB22E"/>
              </w:rPr>
            </w:pPr>
            <w:r w:rsidRPr="006E6B1B">
              <w:rPr>
                <w:b/>
                <w:bCs/>
                <w:color w:val="0FB22E"/>
              </w:rPr>
              <w:t>69,59</w:t>
            </w:r>
          </w:p>
        </w:tc>
      </w:tr>
      <w:tr w:rsidR="00EE78DF" w:rsidRPr="006E6B1B" w:rsidTr="006A20B2">
        <w:trPr>
          <w:trHeight w:val="300"/>
        </w:trPr>
        <w:tc>
          <w:tcPr>
            <w:tcW w:w="2487" w:type="dxa"/>
            <w:tcBorders>
              <w:top w:val="nil"/>
              <w:left w:val="single" w:sz="8" w:space="0" w:color="auto"/>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rPr>
                <w:b/>
                <w:bCs/>
                <w:color w:val="000000"/>
              </w:rPr>
            </w:pPr>
            <w:r w:rsidRPr="006E6B1B">
              <w:rPr>
                <w:b/>
                <w:bCs/>
                <w:color w:val="000000"/>
              </w:rPr>
              <w:t>SIELEC</w:t>
            </w:r>
          </w:p>
        </w:tc>
        <w:tc>
          <w:tcPr>
            <w:tcW w:w="124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153</w:t>
            </w:r>
          </w:p>
        </w:tc>
        <w:tc>
          <w:tcPr>
            <w:tcW w:w="1479"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155</w:t>
            </w:r>
          </w:p>
        </w:tc>
        <w:tc>
          <w:tcPr>
            <w:tcW w:w="1238"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141</w:t>
            </w:r>
          </w:p>
        </w:tc>
        <w:tc>
          <w:tcPr>
            <w:tcW w:w="85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14</w:t>
            </w:r>
          </w:p>
        </w:tc>
        <w:tc>
          <w:tcPr>
            <w:tcW w:w="1442"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90,97</w:t>
            </w:r>
          </w:p>
        </w:tc>
        <w:tc>
          <w:tcPr>
            <w:tcW w:w="11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F7FDE"/>
              </w:rPr>
            </w:pPr>
            <w:r w:rsidRPr="006E6B1B">
              <w:rPr>
                <w:color w:val="0F7FDE"/>
              </w:rPr>
              <w:t>155</w:t>
            </w:r>
          </w:p>
        </w:tc>
        <w:tc>
          <w:tcPr>
            <w:tcW w:w="102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FF0000"/>
              </w:rPr>
            </w:pPr>
            <w:r w:rsidRPr="006E6B1B">
              <w:rPr>
                <w:color w:val="FF0000"/>
              </w:rPr>
              <w:t>0</w:t>
            </w:r>
          </w:p>
        </w:tc>
        <w:tc>
          <w:tcPr>
            <w:tcW w:w="1084"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100,00</w:t>
            </w:r>
          </w:p>
        </w:tc>
        <w:tc>
          <w:tcPr>
            <w:tcW w:w="10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127</w:t>
            </w:r>
          </w:p>
        </w:tc>
        <w:tc>
          <w:tcPr>
            <w:tcW w:w="83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28</w:t>
            </w:r>
          </w:p>
        </w:tc>
        <w:tc>
          <w:tcPr>
            <w:tcW w:w="891"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right"/>
              <w:rPr>
                <w:b/>
                <w:bCs/>
                <w:color w:val="0FB22E"/>
              </w:rPr>
            </w:pPr>
            <w:r w:rsidRPr="006E6B1B">
              <w:rPr>
                <w:b/>
                <w:bCs/>
                <w:color w:val="0FB22E"/>
              </w:rPr>
              <w:t>81,94</w:t>
            </w:r>
          </w:p>
        </w:tc>
      </w:tr>
      <w:tr w:rsidR="00EE78DF" w:rsidRPr="006E6B1B" w:rsidTr="006A20B2">
        <w:trPr>
          <w:trHeight w:val="300"/>
        </w:trPr>
        <w:tc>
          <w:tcPr>
            <w:tcW w:w="2487" w:type="dxa"/>
            <w:tcBorders>
              <w:top w:val="nil"/>
              <w:left w:val="single" w:sz="8" w:space="0" w:color="auto"/>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rPr>
                <w:b/>
                <w:bCs/>
                <w:color w:val="000000"/>
              </w:rPr>
            </w:pPr>
            <w:r w:rsidRPr="006E6B1B">
              <w:rPr>
                <w:b/>
                <w:bCs/>
                <w:color w:val="000000"/>
              </w:rPr>
              <w:t>OCICE</w:t>
            </w:r>
          </w:p>
        </w:tc>
        <w:tc>
          <w:tcPr>
            <w:tcW w:w="124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148</w:t>
            </w:r>
          </w:p>
        </w:tc>
        <w:tc>
          <w:tcPr>
            <w:tcW w:w="1479"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148</w:t>
            </w:r>
          </w:p>
        </w:tc>
        <w:tc>
          <w:tcPr>
            <w:tcW w:w="1238"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139</w:t>
            </w:r>
          </w:p>
        </w:tc>
        <w:tc>
          <w:tcPr>
            <w:tcW w:w="85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9</w:t>
            </w:r>
          </w:p>
        </w:tc>
        <w:tc>
          <w:tcPr>
            <w:tcW w:w="1442"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93,92</w:t>
            </w:r>
          </w:p>
        </w:tc>
        <w:tc>
          <w:tcPr>
            <w:tcW w:w="11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F7FDE"/>
              </w:rPr>
            </w:pPr>
            <w:r w:rsidRPr="006E6B1B">
              <w:rPr>
                <w:color w:val="0F7FDE"/>
              </w:rPr>
              <w:t>148</w:t>
            </w:r>
          </w:p>
        </w:tc>
        <w:tc>
          <w:tcPr>
            <w:tcW w:w="102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FF0000"/>
              </w:rPr>
            </w:pPr>
            <w:r w:rsidRPr="006E6B1B">
              <w:rPr>
                <w:color w:val="FF0000"/>
              </w:rPr>
              <w:t>0</w:t>
            </w:r>
          </w:p>
        </w:tc>
        <w:tc>
          <w:tcPr>
            <w:tcW w:w="1084"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100,00</w:t>
            </w:r>
          </w:p>
        </w:tc>
        <w:tc>
          <w:tcPr>
            <w:tcW w:w="10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136</w:t>
            </w:r>
          </w:p>
        </w:tc>
        <w:tc>
          <w:tcPr>
            <w:tcW w:w="83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12</w:t>
            </w:r>
          </w:p>
        </w:tc>
        <w:tc>
          <w:tcPr>
            <w:tcW w:w="891"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right"/>
              <w:rPr>
                <w:b/>
                <w:bCs/>
                <w:color w:val="0FB22E"/>
              </w:rPr>
            </w:pPr>
            <w:r w:rsidRPr="006E6B1B">
              <w:rPr>
                <w:b/>
                <w:bCs/>
                <w:color w:val="0FB22E"/>
              </w:rPr>
              <w:t>91,89</w:t>
            </w:r>
          </w:p>
        </w:tc>
      </w:tr>
      <w:tr w:rsidR="00EE78DF" w:rsidRPr="006E6B1B" w:rsidTr="006A20B2">
        <w:trPr>
          <w:trHeight w:val="300"/>
        </w:trPr>
        <w:tc>
          <w:tcPr>
            <w:tcW w:w="2487" w:type="dxa"/>
            <w:tcBorders>
              <w:top w:val="nil"/>
              <w:left w:val="single" w:sz="8" w:space="0" w:color="auto"/>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rPr>
                <w:b/>
                <w:bCs/>
                <w:color w:val="000000"/>
              </w:rPr>
            </w:pPr>
            <w:r w:rsidRPr="006E6B1B">
              <w:rPr>
                <w:b/>
                <w:bCs/>
                <w:color w:val="000000"/>
              </w:rPr>
              <w:t>SIARKOWIEC</w:t>
            </w:r>
          </w:p>
        </w:tc>
        <w:tc>
          <w:tcPr>
            <w:tcW w:w="124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121</w:t>
            </w:r>
          </w:p>
        </w:tc>
        <w:tc>
          <w:tcPr>
            <w:tcW w:w="1479"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122</w:t>
            </w:r>
          </w:p>
        </w:tc>
        <w:tc>
          <w:tcPr>
            <w:tcW w:w="1238"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112</w:t>
            </w:r>
          </w:p>
        </w:tc>
        <w:tc>
          <w:tcPr>
            <w:tcW w:w="85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10</w:t>
            </w:r>
          </w:p>
        </w:tc>
        <w:tc>
          <w:tcPr>
            <w:tcW w:w="1442"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91,80</w:t>
            </w:r>
          </w:p>
        </w:tc>
        <w:tc>
          <w:tcPr>
            <w:tcW w:w="11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F7FDE"/>
              </w:rPr>
            </w:pPr>
            <w:r w:rsidRPr="006E6B1B">
              <w:rPr>
                <w:color w:val="0F7FDE"/>
              </w:rPr>
              <w:t>122</w:t>
            </w:r>
          </w:p>
        </w:tc>
        <w:tc>
          <w:tcPr>
            <w:tcW w:w="102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FF0000"/>
              </w:rPr>
            </w:pPr>
            <w:r w:rsidRPr="006E6B1B">
              <w:rPr>
                <w:color w:val="FF0000"/>
              </w:rPr>
              <w:t>0</w:t>
            </w:r>
          </w:p>
        </w:tc>
        <w:tc>
          <w:tcPr>
            <w:tcW w:w="1084"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100,00</w:t>
            </w:r>
          </w:p>
        </w:tc>
        <w:tc>
          <w:tcPr>
            <w:tcW w:w="10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103</w:t>
            </w:r>
          </w:p>
        </w:tc>
        <w:tc>
          <w:tcPr>
            <w:tcW w:w="83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19</w:t>
            </w:r>
          </w:p>
        </w:tc>
        <w:tc>
          <w:tcPr>
            <w:tcW w:w="891"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right"/>
              <w:rPr>
                <w:b/>
                <w:bCs/>
                <w:color w:val="0FB22E"/>
              </w:rPr>
            </w:pPr>
            <w:r w:rsidRPr="006E6B1B">
              <w:rPr>
                <w:b/>
                <w:bCs/>
                <w:color w:val="0FB22E"/>
              </w:rPr>
              <w:t>84,43</w:t>
            </w:r>
          </w:p>
        </w:tc>
      </w:tr>
      <w:tr w:rsidR="00EE78DF" w:rsidRPr="006E6B1B" w:rsidTr="006A20B2">
        <w:trPr>
          <w:trHeight w:val="300"/>
        </w:trPr>
        <w:tc>
          <w:tcPr>
            <w:tcW w:w="2487" w:type="dxa"/>
            <w:tcBorders>
              <w:top w:val="nil"/>
              <w:left w:val="single" w:sz="8" w:space="0" w:color="auto"/>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rPr>
                <w:b/>
                <w:bCs/>
                <w:color w:val="000000"/>
              </w:rPr>
            </w:pPr>
            <w:r w:rsidRPr="006E6B1B">
              <w:rPr>
                <w:b/>
                <w:bCs/>
                <w:color w:val="000000"/>
              </w:rPr>
              <w:t>WIELOPOLE</w:t>
            </w:r>
          </w:p>
        </w:tc>
        <w:tc>
          <w:tcPr>
            <w:tcW w:w="124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70</w:t>
            </w:r>
          </w:p>
        </w:tc>
        <w:tc>
          <w:tcPr>
            <w:tcW w:w="1479"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71</w:t>
            </w:r>
          </w:p>
        </w:tc>
        <w:tc>
          <w:tcPr>
            <w:tcW w:w="1238"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66</w:t>
            </w:r>
          </w:p>
        </w:tc>
        <w:tc>
          <w:tcPr>
            <w:tcW w:w="85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5</w:t>
            </w:r>
          </w:p>
        </w:tc>
        <w:tc>
          <w:tcPr>
            <w:tcW w:w="1442"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92,96</w:t>
            </w:r>
          </w:p>
        </w:tc>
        <w:tc>
          <w:tcPr>
            <w:tcW w:w="11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F7FDE"/>
              </w:rPr>
            </w:pPr>
            <w:r w:rsidRPr="006E6B1B">
              <w:rPr>
                <w:color w:val="0F7FDE"/>
              </w:rPr>
              <w:t>71</w:t>
            </w:r>
          </w:p>
        </w:tc>
        <w:tc>
          <w:tcPr>
            <w:tcW w:w="102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FF0000"/>
              </w:rPr>
            </w:pPr>
            <w:r w:rsidRPr="006E6B1B">
              <w:rPr>
                <w:color w:val="FF0000"/>
              </w:rPr>
              <w:t>0</w:t>
            </w:r>
          </w:p>
        </w:tc>
        <w:tc>
          <w:tcPr>
            <w:tcW w:w="1084"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100,00</w:t>
            </w:r>
          </w:p>
        </w:tc>
        <w:tc>
          <w:tcPr>
            <w:tcW w:w="10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57</w:t>
            </w:r>
          </w:p>
        </w:tc>
        <w:tc>
          <w:tcPr>
            <w:tcW w:w="83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14</w:t>
            </w:r>
          </w:p>
        </w:tc>
        <w:tc>
          <w:tcPr>
            <w:tcW w:w="891"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right"/>
              <w:rPr>
                <w:b/>
                <w:bCs/>
                <w:color w:val="0FB22E"/>
              </w:rPr>
            </w:pPr>
            <w:r w:rsidRPr="006E6B1B">
              <w:rPr>
                <w:b/>
                <w:bCs/>
                <w:color w:val="0FB22E"/>
              </w:rPr>
              <w:t>80,28</w:t>
            </w:r>
          </w:p>
        </w:tc>
      </w:tr>
      <w:tr w:rsidR="00EE78DF" w:rsidRPr="006E6B1B" w:rsidTr="006A20B2">
        <w:trPr>
          <w:trHeight w:val="300"/>
        </w:trPr>
        <w:tc>
          <w:tcPr>
            <w:tcW w:w="2487" w:type="dxa"/>
            <w:tcBorders>
              <w:top w:val="nil"/>
              <w:left w:val="single" w:sz="8" w:space="0" w:color="auto"/>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rPr>
                <w:b/>
                <w:bCs/>
                <w:color w:val="000000"/>
              </w:rPr>
            </w:pPr>
            <w:r w:rsidRPr="006E6B1B">
              <w:rPr>
                <w:b/>
                <w:bCs/>
                <w:color w:val="000000"/>
              </w:rPr>
              <w:t>NAGNAJÓW</w:t>
            </w:r>
          </w:p>
        </w:tc>
        <w:tc>
          <w:tcPr>
            <w:tcW w:w="124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48</w:t>
            </w:r>
          </w:p>
        </w:tc>
        <w:tc>
          <w:tcPr>
            <w:tcW w:w="1479"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50</w:t>
            </w:r>
          </w:p>
        </w:tc>
        <w:tc>
          <w:tcPr>
            <w:tcW w:w="1238"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46</w:t>
            </w:r>
          </w:p>
        </w:tc>
        <w:tc>
          <w:tcPr>
            <w:tcW w:w="85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4</w:t>
            </w:r>
          </w:p>
        </w:tc>
        <w:tc>
          <w:tcPr>
            <w:tcW w:w="1442"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92,00</w:t>
            </w:r>
          </w:p>
        </w:tc>
        <w:tc>
          <w:tcPr>
            <w:tcW w:w="11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F7FDE"/>
              </w:rPr>
            </w:pPr>
            <w:r w:rsidRPr="006E6B1B">
              <w:rPr>
                <w:color w:val="0F7FDE"/>
              </w:rPr>
              <w:t>50</w:t>
            </w:r>
          </w:p>
        </w:tc>
        <w:tc>
          <w:tcPr>
            <w:tcW w:w="102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FF0000"/>
              </w:rPr>
            </w:pPr>
            <w:r w:rsidRPr="006E6B1B">
              <w:rPr>
                <w:color w:val="FF0000"/>
              </w:rPr>
              <w:t>0</w:t>
            </w:r>
          </w:p>
        </w:tc>
        <w:tc>
          <w:tcPr>
            <w:tcW w:w="1084"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100,00</w:t>
            </w:r>
          </w:p>
        </w:tc>
        <w:tc>
          <w:tcPr>
            <w:tcW w:w="10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39</w:t>
            </w:r>
          </w:p>
        </w:tc>
        <w:tc>
          <w:tcPr>
            <w:tcW w:w="83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11</w:t>
            </w:r>
          </w:p>
        </w:tc>
        <w:tc>
          <w:tcPr>
            <w:tcW w:w="891"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right"/>
              <w:rPr>
                <w:b/>
                <w:bCs/>
                <w:color w:val="0FB22E"/>
              </w:rPr>
            </w:pPr>
            <w:r w:rsidRPr="006E6B1B">
              <w:rPr>
                <w:b/>
                <w:bCs/>
                <w:color w:val="0FB22E"/>
              </w:rPr>
              <w:t>78,00</w:t>
            </w:r>
          </w:p>
        </w:tc>
      </w:tr>
      <w:tr w:rsidR="00EE78DF" w:rsidRPr="006E6B1B" w:rsidTr="006A20B2">
        <w:trPr>
          <w:trHeight w:val="315"/>
        </w:trPr>
        <w:tc>
          <w:tcPr>
            <w:tcW w:w="2487" w:type="dxa"/>
            <w:tcBorders>
              <w:top w:val="nil"/>
              <w:left w:val="single" w:sz="8" w:space="0" w:color="auto"/>
              <w:bottom w:val="nil"/>
              <w:right w:val="single" w:sz="8" w:space="0" w:color="auto"/>
            </w:tcBorders>
            <w:shd w:val="clear" w:color="auto" w:fill="auto"/>
            <w:noWrap/>
            <w:vAlign w:val="bottom"/>
            <w:hideMark/>
          </w:tcPr>
          <w:p w:rsidR="00EE78DF" w:rsidRPr="006E6B1B" w:rsidRDefault="00EE78DF" w:rsidP="006A20B2">
            <w:pPr>
              <w:spacing w:after="0" w:line="240" w:lineRule="auto"/>
              <w:rPr>
                <w:b/>
                <w:bCs/>
                <w:color w:val="000000"/>
              </w:rPr>
            </w:pPr>
            <w:r w:rsidRPr="006E6B1B">
              <w:rPr>
                <w:b/>
                <w:bCs/>
                <w:color w:val="000000"/>
              </w:rPr>
              <w:t>PRZYWIŚLE</w:t>
            </w:r>
          </w:p>
        </w:tc>
        <w:tc>
          <w:tcPr>
            <w:tcW w:w="1240" w:type="dxa"/>
            <w:tcBorders>
              <w:top w:val="nil"/>
              <w:left w:val="nil"/>
              <w:bottom w:val="nil"/>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44</w:t>
            </w:r>
          </w:p>
        </w:tc>
        <w:tc>
          <w:tcPr>
            <w:tcW w:w="1479" w:type="dxa"/>
            <w:tcBorders>
              <w:top w:val="nil"/>
              <w:left w:val="nil"/>
              <w:bottom w:val="nil"/>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45</w:t>
            </w:r>
          </w:p>
        </w:tc>
        <w:tc>
          <w:tcPr>
            <w:tcW w:w="1238" w:type="dxa"/>
            <w:tcBorders>
              <w:top w:val="nil"/>
              <w:left w:val="nil"/>
              <w:bottom w:val="nil"/>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43</w:t>
            </w:r>
          </w:p>
        </w:tc>
        <w:tc>
          <w:tcPr>
            <w:tcW w:w="857" w:type="dxa"/>
            <w:tcBorders>
              <w:top w:val="nil"/>
              <w:left w:val="nil"/>
              <w:bottom w:val="nil"/>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2</w:t>
            </w:r>
          </w:p>
        </w:tc>
        <w:tc>
          <w:tcPr>
            <w:tcW w:w="1442" w:type="dxa"/>
            <w:tcBorders>
              <w:top w:val="nil"/>
              <w:left w:val="nil"/>
              <w:bottom w:val="nil"/>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95,56</w:t>
            </w:r>
          </w:p>
        </w:tc>
        <w:tc>
          <w:tcPr>
            <w:tcW w:w="1104" w:type="dxa"/>
            <w:tcBorders>
              <w:top w:val="nil"/>
              <w:left w:val="nil"/>
              <w:bottom w:val="nil"/>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F7FDE"/>
              </w:rPr>
            </w:pPr>
            <w:r w:rsidRPr="006E6B1B">
              <w:rPr>
                <w:color w:val="0F7FDE"/>
              </w:rPr>
              <w:t>45</w:t>
            </w:r>
          </w:p>
        </w:tc>
        <w:tc>
          <w:tcPr>
            <w:tcW w:w="1027" w:type="dxa"/>
            <w:tcBorders>
              <w:top w:val="nil"/>
              <w:left w:val="nil"/>
              <w:bottom w:val="nil"/>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FF0000"/>
              </w:rPr>
            </w:pPr>
            <w:r w:rsidRPr="006E6B1B">
              <w:rPr>
                <w:color w:val="FF0000"/>
              </w:rPr>
              <w:t>0</w:t>
            </w:r>
          </w:p>
        </w:tc>
        <w:tc>
          <w:tcPr>
            <w:tcW w:w="1084" w:type="dxa"/>
            <w:tcBorders>
              <w:top w:val="nil"/>
              <w:left w:val="nil"/>
              <w:bottom w:val="nil"/>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100,00</w:t>
            </w:r>
          </w:p>
        </w:tc>
        <w:tc>
          <w:tcPr>
            <w:tcW w:w="1004" w:type="dxa"/>
            <w:tcBorders>
              <w:top w:val="nil"/>
              <w:left w:val="nil"/>
              <w:bottom w:val="nil"/>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36</w:t>
            </w:r>
          </w:p>
        </w:tc>
        <w:tc>
          <w:tcPr>
            <w:tcW w:w="830" w:type="dxa"/>
            <w:tcBorders>
              <w:top w:val="nil"/>
              <w:left w:val="nil"/>
              <w:bottom w:val="nil"/>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9</w:t>
            </w:r>
          </w:p>
        </w:tc>
        <w:tc>
          <w:tcPr>
            <w:tcW w:w="891" w:type="dxa"/>
            <w:tcBorders>
              <w:top w:val="nil"/>
              <w:left w:val="nil"/>
              <w:bottom w:val="nil"/>
              <w:right w:val="single" w:sz="8" w:space="0" w:color="auto"/>
            </w:tcBorders>
            <w:shd w:val="clear" w:color="auto" w:fill="auto"/>
            <w:noWrap/>
            <w:vAlign w:val="bottom"/>
            <w:hideMark/>
          </w:tcPr>
          <w:p w:rsidR="00EE78DF" w:rsidRPr="006E6B1B" w:rsidRDefault="00EE78DF" w:rsidP="006A20B2">
            <w:pPr>
              <w:spacing w:after="0" w:line="240" w:lineRule="auto"/>
              <w:jc w:val="right"/>
              <w:rPr>
                <w:b/>
                <w:bCs/>
                <w:color w:val="0FB22E"/>
              </w:rPr>
            </w:pPr>
            <w:r w:rsidRPr="006E6B1B">
              <w:rPr>
                <w:b/>
                <w:bCs/>
                <w:color w:val="0FB22E"/>
              </w:rPr>
              <w:t>80,00</w:t>
            </w:r>
          </w:p>
        </w:tc>
      </w:tr>
      <w:tr w:rsidR="00EE78DF" w:rsidRPr="006E6B1B" w:rsidTr="006A20B2">
        <w:trPr>
          <w:trHeight w:val="203"/>
        </w:trPr>
        <w:tc>
          <w:tcPr>
            <w:tcW w:w="2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E78DF" w:rsidRPr="006E6B1B" w:rsidRDefault="00EE78DF" w:rsidP="006A20B2">
            <w:pPr>
              <w:spacing w:after="0" w:line="240" w:lineRule="auto"/>
              <w:rPr>
                <w:b/>
                <w:bCs/>
                <w:color w:val="000000"/>
              </w:rPr>
            </w:pPr>
            <w:r w:rsidRPr="006E6B1B">
              <w:rPr>
                <w:b/>
                <w:bCs/>
                <w:color w:val="000000"/>
              </w:rPr>
              <w:t>Razem</w:t>
            </w:r>
          </w:p>
        </w:tc>
        <w:tc>
          <w:tcPr>
            <w:tcW w:w="1240"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b/>
                <w:bCs/>
                <w:color w:val="000000"/>
              </w:rPr>
            </w:pPr>
            <w:r w:rsidRPr="006E6B1B">
              <w:rPr>
                <w:b/>
                <w:bCs/>
                <w:color w:val="000000"/>
              </w:rPr>
              <w:t>3803</w:t>
            </w:r>
          </w:p>
        </w:tc>
        <w:tc>
          <w:tcPr>
            <w:tcW w:w="1479"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b/>
                <w:bCs/>
              </w:rPr>
            </w:pPr>
            <w:r w:rsidRPr="006E6B1B">
              <w:rPr>
                <w:b/>
                <w:bCs/>
              </w:rPr>
              <w:t>3905</w:t>
            </w:r>
          </w:p>
        </w:tc>
        <w:tc>
          <w:tcPr>
            <w:tcW w:w="1238"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b/>
                <w:bCs/>
              </w:rPr>
            </w:pPr>
            <w:r w:rsidRPr="006E6B1B">
              <w:rPr>
                <w:b/>
                <w:bCs/>
              </w:rPr>
              <w:t>3622</w:t>
            </w:r>
          </w:p>
        </w:tc>
        <w:tc>
          <w:tcPr>
            <w:tcW w:w="857"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b/>
                <w:bCs/>
              </w:rPr>
            </w:pPr>
            <w:r w:rsidRPr="006E6B1B">
              <w:rPr>
                <w:b/>
                <w:bCs/>
              </w:rPr>
              <w:t>283</w:t>
            </w:r>
          </w:p>
        </w:tc>
        <w:tc>
          <w:tcPr>
            <w:tcW w:w="1442" w:type="dxa"/>
            <w:tcBorders>
              <w:top w:val="single" w:sz="8" w:space="0" w:color="auto"/>
              <w:left w:val="nil"/>
              <w:bottom w:val="single" w:sz="8" w:space="0" w:color="auto"/>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92,75</w:t>
            </w:r>
          </w:p>
        </w:tc>
        <w:tc>
          <w:tcPr>
            <w:tcW w:w="1104"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b/>
                <w:bCs/>
                <w:color w:val="0070C0"/>
              </w:rPr>
            </w:pPr>
            <w:r w:rsidRPr="006E6B1B">
              <w:rPr>
                <w:b/>
                <w:bCs/>
                <w:color w:val="0070C0"/>
              </w:rPr>
              <w:t>3903</w:t>
            </w:r>
          </w:p>
        </w:tc>
        <w:tc>
          <w:tcPr>
            <w:tcW w:w="1027"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b/>
                <w:bCs/>
                <w:color w:val="FF0000"/>
              </w:rPr>
            </w:pPr>
            <w:r w:rsidRPr="006E6B1B">
              <w:rPr>
                <w:b/>
                <w:bCs/>
                <w:color w:val="FF0000"/>
              </w:rPr>
              <w:t>2</w:t>
            </w:r>
          </w:p>
        </w:tc>
        <w:tc>
          <w:tcPr>
            <w:tcW w:w="1084" w:type="dxa"/>
            <w:tcBorders>
              <w:top w:val="single" w:sz="8" w:space="0" w:color="auto"/>
              <w:left w:val="nil"/>
              <w:bottom w:val="single" w:sz="8" w:space="0" w:color="auto"/>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99,95</w:t>
            </w:r>
          </w:p>
        </w:tc>
        <w:tc>
          <w:tcPr>
            <w:tcW w:w="1004"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b/>
                <w:bCs/>
              </w:rPr>
            </w:pPr>
            <w:r w:rsidRPr="006E6B1B">
              <w:rPr>
                <w:b/>
                <w:bCs/>
              </w:rPr>
              <w:t>3300</w:t>
            </w:r>
          </w:p>
        </w:tc>
        <w:tc>
          <w:tcPr>
            <w:tcW w:w="830"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b/>
                <w:bCs/>
              </w:rPr>
            </w:pPr>
            <w:r w:rsidRPr="006E6B1B">
              <w:rPr>
                <w:b/>
                <w:bCs/>
              </w:rPr>
              <w:t>605</w:t>
            </w:r>
          </w:p>
        </w:tc>
        <w:tc>
          <w:tcPr>
            <w:tcW w:w="891" w:type="dxa"/>
            <w:tcBorders>
              <w:top w:val="single" w:sz="8" w:space="0" w:color="auto"/>
              <w:left w:val="nil"/>
              <w:bottom w:val="single" w:sz="8" w:space="0" w:color="auto"/>
              <w:right w:val="single" w:sz="8" w:space="0" w:color="auto"/>
            </w:tcBorders>
            <w:shd w:val="clear" w:color="auto" w:fill="auto"/>
            <w:noWrap/>
            <w:vAlign w:val="bottom"/>
            <w:hideMark/>
          </w:tcPr>
          <w:p w:rsidR="00EE78DF" w:rsidRPr="006E6B1B" w:rsidRDefault="00EE78DF" w:rsidP="006A20B2">
            <w:pPr>
              <w:spacing w:after="0" w:line="240" w:lineRule="auto"/>
              <w:jc w:val="right"/>
              <w:rPr>
                <w:b/>
                <w:bCs/>
                <w:color w:val="0FB22E"/>
              </w:rPr>
            </w:pPr>
            <w:r w:rsidRPr="006E6B1B">
              <w:rPr>
                <w:b/>
                <w:bCs/>
                <w:color w:val="0FB22E"/>
              </w:rPr>
              <w:t>84,51</w:t>
            </w:r>
          </w:p>
        </w:tc>
      </w:tr>
      <w:tr w:rsidR="00EE78DF" w:rsidRPr="006E6B1B" w:rsidTr="006A20B2">
        <w:trPr>
          <w:trHeight w:val="315"/>
        </w:trPr>
        <w:tc>
          <w:tcPr>
            <w:tcW w:w="2487" w:type="dxa"/>
            <w:tcBorders>
              <w:top w:val="single" w:sz="8" w:space="0" w:color="auto"/>
              <w:left w:val="single" w:sz="8" w:space="0" w:color="auto"/>
              <w:bottom w:val="single" w:sz="4" w:space="0" w:color="auto"/>
              <w:right w:val="single" w:sz="8" w:space="0" w:color="auto"/>
            </w:tcBorders>
            <w:shd w:val="clear" w:color="000000" w:fill="B9B8B8"/>
            <w:vAlign w:val="center"/>
            <w:hideMark/>
          </w:tcPr>
          <w:p w:rsidR="00EE78DF" w:rsidRPr="006E6B1B" w:rsidRDefault="00EE78DF" w:rsidP="006A20B2">
            <w:pPr>
              <w:spacing w:after="0" w:line="240" w:lineRule="auto"/>
              <w:rPr>
                <w:b/>
                <w:bCs/>
                <w:color w:val="FEFEFE"/>
              </w:rPr>
            </w:pPr>
            <w:r w:rsidRPr="006E6B1B">
              <w:rPr>
                <w:b/>
                <w:bCs/>
                <w:color w:val="FEFEFE"/>
              </w:rPr>
              <w:t>Os. prawne</w:t>
            </w:r>
          </w:p>
        </w:tc>
        <w:tc>
          <w:tcPr>
            <w:tcW w:w="1240" w:type="dxa"/>
            <w:tcBorders>
              <w:top w:val="nil"/>
              <w:left w:val="nil"/>
              <w:bottom w:val="nil"/>
              <w:right w:val="nil"/>
            </w:tcBorders>
            <w:shd w:val="clear" w:color="auto" w:fill="auto"/>
            <w:noWrap/>
            <w:vAlign w:val="bottom"/>
            <w:hideMark/>
          </w:tcPr>
          <w:p w:rsidR="00EE78DF" w:rsidRPr="006E6B1B" w:rsidRDefault="00EE78DF" w:rsidP="006A20B2">
            <w:pPr>
              <w:spacing w:after="0" w:line="240" w:lineRule="auto"/>
              <w:rPr>
                <w:b/>
                <w:bCs/>
                <w:color w:val="000000"/>
              </w:rPr>
            </w:pPr>
          </w:p>
        </w:tc>
        <w:tc>
          <w:tcPr>
            <w:tcW w:w="1479" w:type="dxa"/>
            <w:tcBorders>
              <w:top w:val="nil"/>
              <w:left w:val="nil"/>
              <w:bottom w:val="nil"/>
              <w:right w:val="nil"/>
            </w:tcBorders>
            <w:shd w:val="clear" w:color="auto" w:fill="auto"/>
            <w:noWrap/>
            <w:vAlign w:val="bottom"/>
            <w:hideMark/>
          </w:tcPr>
          <w:p w:rsidR="00EE78DF" w:rsidRPr="006E6B1B" w:rsidRDefault="00EE78DF" w:rsidP="006A20B2">
            <w:pPr>
              <w:spacing w:after="0" w:line="240" w:lineRule="auto"/>
            </w:pPr>
          </w:p>
        </w:tc>
        <w:tc>
          <w:tcPr>
            <w:tcW w:w="1238" w:type="dxa"/>
            <w:tcBorders>
              <w:top w:val="nil"/>
              <w:left w:val="nil"/>
              <w:bottom w:val="nil"/>
              <w:right w:val="nil"/>
            </w:tcBorders>
            <w:shd w:val="clear" w:color="auto" w:fill="auto"/>
            <w:noWrap/>
            <w:vAlign w:val="bottom"/>
            <w:hideMark/>
          </w:tcPr>
          <w:p w:rsidR="00EE78DF" w:rsidRPr="006E6B1B" w:rsidRDefault="00EE78DF" w:rsidP="006A20B2">
            <w:pPr>
              <w:spacing w:after="0" w:line="240" w:lineRule="auto"/>
            </w:pPr>
          </w:p>
        </w:tc>
        <w:tc>
          <w:tcPr>
            <w:tcW w:w="857" w:type="dxa"/>
            <w:tcBorders>
              <w:top w:val="nil"/>
              <w:left w:val="nil"/>
              <w:bottom w:val="nil"/>
              <w:right w:val="nil"/>
            </w:tcBorders>
            <w:shd w:val="clear" w:color="auto" w:fill="auto"/>
            <w:noWrap/>
            <w:vAlign w:val="bottom"/>
            <w:hideMark/>
          </w:tcPr>
          <w:p w:rsidR="00EE78DF" w:rsidRPr="006E6B1B" w:rsidRDefault="00EE78DF" w:rsidP="006A20B2">
            <w:pPr>
              <w:spacing w:after="0" w:line="240" w:lineRule="auto"/>
            </w:pPr>
          </w:p>
        </w:tc>
        <w:tc>
          <w:tcPr>
            <w:tcW w:w="1442" w:type="dxa"/>
            <w:tcBorders>
              <w:top w:val="nil"/>
              <w:left w:val="nil"/>
              <w:bottom w:val="nil"/>
              <w:right w:val="nil"/>
            </w:tcBorders>
            <w:shd w:val="clear" w:color="auto" w:fill="auto"/>
            <w:noWrap/>
            <w:vAlign w:val="bottom"/>
            <w:hideMark/>
          </w:tcPr>
          <w:p w:rsidR="00EE78DF" w:rsidRPr="006E6B1B" w:rsidRDefault="00EE78DF" w:rsidP="006A20B2">
            <w:pPr>
              <w:spacing w:after="0" w:line="240" w:lineRule="auto"/>
            </w:pPr>
          </w:p>
        </w:tc>
        <w:tc>
          <w:tcPr>
            <w:tcW w:w="1104" w:type="dxa"/>
            <w:tcBorders>
              <w:top w:val="nil"/>
              <w:left w:val="nil"/>
              <w:bottom w:val="nil"/>
              <w:right w:val="nil"/>
            </w:tcBorders>
            <w:shd w:val="clear" w:color="auto" w:fill="auto"/>
            <w:noWrap/>
            <w:vAlign w:val="bottom"/>
            <w:hideMark/>
          </w:tcPr>
          <w:p w:rsidR="00EE78DF" w:rsidRPr="006E6B1B" w:rsidRDefault="00EE78DF" w:rsidP="006A20B2">
            <w:pPr>
              <w:spacing w:after="0" w:line="240" w:lineRule="auto"/>
              <w:rPr>
                <w:b/>
                <w:bCs/>
                <w:color w:val="0F7FDE"/>
              </w:rPr>
            </w:pPr>
          </w:p>
        </w:tc>
        <w:tc>
          <w:tcPr>
            <w:tcW w:w="1027" w:type="dxa"/>
            <w:tcBorders>
              <w:top w:val="nil"/>
              <w:left w:val="nil"/>
              <w:bottom w:val="nil"/>
              <w:right w:val="nil"/>
            </w:tcBorders>
            <w:shd w:val="clear" w:color="auto" w:fill="auto"/>
            <w:noWrap/>
            <w:vAlign w:val="bottom"/>
            <w:hideMark/>
          </w:tcPr>
          <w:p w:rsidR="00EE78DF" w:rsidRPr="006E6B1B" w:rsidRDefault="00EE78DF" w:rsidP="006A20B2">
            <w:pPr>
              <w:spacing w:after="0" w:line="240" w:lineRule="auto"/>
              <w:rPr>
                <w:b/>
                <w:bCs/>
                <w:color w:val="FF0000"/>
              </w:rPr>
            </w:pPr>
          </w:p>
        </w:tc>
        <w:tc>
          <w:tcPr>
            <w:tcW w:w="1084" w:type="dxa"/>
            <w:tcBorders>
              <w:top w:val="nil"/>
              <w:left w:val="nil"/>
              <w:bottom w:val="nil"/>
              <w:right w:val="nil"/>
            </w:tcBorders>
            <w:shd w:val="clear" w:color="auto" w:fill="auto"/>
            <w:noWrap/>
            <w:vAlign w:val="bottom"/>
            <w:hideMark/>
          </w:tcPr>
          <w:p w:rsidR="00EE78DF" w:rsidRPr="006E6B1B" w:rsidRDefault="00EE78DF" w:rsidP="006A20B2">
            <w:pPr>
              <w:spacing w:after="0" w:line="240" w:lineRule="auto"/>
              <w:jc w:val="center"/>
              <w:rPr>
                <w:b/>
                <w:bCs/>
                <w:color w:val="0FB22E"/>
              </w:rPr>
            </w:pPr>
          </w:p>
        </w:tc>
        <w:tc>
          <w:tcPr>
            <w:tcW w:w="1004" w:type="dxa"/>
            <w:tcBorders>
              <w:top w:val="nil"/>
              <w:left w:val="nil"/>
              <w:bottom w:val="nil"/>
              <w:right w:val="nil"/>
            </w:tcBorders>
            <w:shd w:val="clear" w:color="auto" w:fill="auto"/>
            <w:noWrap/>
            <w:vAlign w:val="bottom"/>
            <w:hideMark/>
          </w:tcPr>
          <w:p w:rsidR="00EE78DF" w:rsidRPr="006E6B1B" w:rsidRDefault="00EE78DF" w:rsidP="006A20B2">
            <w:pPr>
              <w:spacing w:after="0" w:line="240" w:lineRule="auto"/>
              <w:rPr>
                <w:b/>
                <w:bCs/>
                <w:color w:val="000000"/>
              </w:rPr>
            </w:pPr>
          </w:p>
        </w:tc>
        <w:tc>
          <w:tcPr>
            <w:tcW w:w="830" w:type="dxa"/>
            <w:tcBorders>
              <w:top w:val="nil"/>
              <w:left w:val="nil"/>
              <w:bottom w:val="nil"/>
              <w:right w:val="nil"/>
            </w:tcBorders>
            <w:shd w:val="clear" w:color="auto" w:fill="auto"/>
            <w:noWrap/>
            <w:vAlign w:val="bottom"/>
            <w:hideMark/>
          </w:tcPr>
          <w:p w:rsidR="00EE78DF" w:rsidRPr="006E6B1B" w:rsidRDefault="00EE78DF" w:rsidP="006A20B2">
            <w:pPr>
              <w:spacing w:after="0" w:line="240" w:lineRule="auto"/>
              <w:rPr>
                <w:b/>
                <w:bCs/>
                <w:color w:val="000000"/>
              </w:rPr>
            </w:pPr>
          </w:p>
        </w:tc>
        <w:tc>
          <w:tcPr>
            <w:tcW w:w="891" w:type="dxa"/>
            <w:tcBorders>
              <w:top w:val="nil"/>
              <w:left w:val="nil"/>
              <w:bottom w:val="nil"/>
              <w:right w:val="nil"/>
            </w:tcBorders>
            <w:shd w:val="clear" w:color="auto" w:fill="auto"/>
            <w:noWrap/>
            <w:vAlign w:val="bottom"/>
            <w:hideMark/>
          </w:tcPr>
          <w:p w:rsidR="00EE78DF" w:rsidRPr="006E6B1B" w:rsidRDefault="00EE78DF" w:rsidP="006A20B2">
            <w:pPr>
              <w:spacing w:after="0" w:line="240" w:lineRule="auto"/>
              <w:rPr>
                <w:b/>
                <w:bCs/>
                <w:color w:val="0FB22E"/>
              </w:rPr>
            </w:pPr>
          </w:p>
        </w:tc>
      </w:tr>
      <w:tr w:rsidR="00EE78DF" w:rsidRPr="006E6B1B" w:rsidTr="006A20B2">
        <w:trPr>
          <w:trHeight w:val="300"/>
        </w:trPr>
        <w:tc>
          <w:tcPr>
            <w:tcW w:w="248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rPr>
                <w:b/>
                <w:bCs/>
              </w:rPr>
            </w:pPr>
            <w:r w:rsidRPr="006E6B1B">
              <w:rPr>
                <w:b/>
                <w:bCs/>
              </w:rPr>
              <w:t>Spółdzielnie Mieszkaniowe</w:t>
            </w:r>
          </w:p>
        </w:tc>
        <w:tc>
          <w:tcPr>
            <w:tcW w:w="1240" w:type="dxa"/>
            <w:tcBorders>
              <w:top w:val="single" w:sz="8" w:space="0" w:color="auto"/>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4</w:t>
            </w:r>
          </w:p>
        </w:tc>
        <w:tc>
          <w:tcPr>
            <w:tcW w:w="1479" w:type="dxa"/>
            <w:tcBorders>
              <w:top w:val="single" w:sz="8" w:space="0" w:color="auto"/>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105</w:t>
            </w:r>
          </w:p>
        </w:tc>
        <w:tc>
          <w:tcPr>
            <w:tcW w:w="1238" w:type="dxa"/>
            <w:tcBorders>
              <w:top w:val="single" w:sz="8" w:space="0" w:color="auto"/>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105</w:t>
            </w:r>
          </w:p>
        </w:tc>
        <w:tc>
          <w:tcPr>
            <w:tcW w:w="857" w:type="dxa"/>
            <w:tcBorders>
              <w:top w:val="single" w:sz="8" w:space="0" w:color="auto"/>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0</w:t>
            </w:r>
          </w:p>
        </w:tc>
        <w:tc>
          <w:tcPr>
            <w:tcW w:w="1442" w:type="dxa"/>
            <w:tcBorders>
              <w:top w:val="single" w:sz="8" w:space="0" w:color="auto"/>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100,00</w:t>
            </w:r>
          </w:p>
        </w:tc>
        <w:tc>
          <w:tcPr>
            <w:tcW w:w="1104" w:type="dxa"/>
            <w:tcBorders>
              <w:top w:val="single" w:sz="8" w:space="0" w:color="auto"/>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70C0"/>
              </w:rPr>
            </w:pPr>
            <w:r w:rsidRPr="006E6B1B">
              <w:rPr>
                <w:color w:val="0070C0"/>
              </w:rPr>
              <w:t>105</w:t>
            </w:r>
          </w:p>
        </w:tc>
        <w:tc>
          <w:tcPr>
            <w:tcW w:w="1027" w:type="dxa"/>
            <w:tcBorders>
              <w:top w:val="single" w:sz="8" w:space="0" w:color="auto"/>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FF0000"/>
              </w:rPr>
            </w:pPr>
            <w:r w:rsidRPr="006E6B1B">
              <w:rPr>
                <w:color w:val="FF0000"/>
              </w:rPr>
              <w:t>0</w:t>
            </w:r>
          </w:p>
        </w:tc>
        <w:tc>
          <w:tcPr>
            <w:tcW w:w="1084" w:type="dxa"/>
            <w:tcBorders>
              <w:top w:val="single" w:sz="8" w:space="0" w:color="auto"/>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100,00</w:t>
            </w:r>
          </w:p>
        </w:tc>
        <w:tc>
          <w:tcPr>
            <w:tcW w:w="1004" w:type="dxa"/>
            <w:tcBorders>
              <w:top w:val="single" w:sz="8" w:space="0" w:color="auto"/>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104</w:t>
            </w:r>
          </w:p>
        </w:tc>
        <w:tc>
          <w:tcPr>
            <w:tcW w:w="830" w:type="dxa"/>
            <w:tcBorders>
              <w:top w:val="single" w:sz="8" w:space="0" w:color="auto"/>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1</w:t>
            </w:r>
          </w:p>
        </w:tc>
        <w:tc>
          <w:tcPr>
            <w:tcW w:w="891" w:type="dxa"/>
            <w:tcBorders>
              <w:top w:val="single" w:sz="8" w:space="0" w:color="auto"/>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right"/>
              <w:rPr>
                <w:b/>
                <w:bCs/>
                <w:color w:val="0FB22E"/>
              </w:rPr>
            </w:pPr>
            <w:r w:rsidRPr="006E6B1B">
              <w:rPr>
                <w:b/>
                <w:bCs/>
                <w:color w:val="0FB22E"/>
              </w:rPr>
              <w:t>99,05</w:t>
            </w:r>
          </w:p>
        </w:tc>
      </w:tr>
      <w:tr w:rsidR="00EE78DF" w:rsidRPr="006E6B1B" w:rsidTr="006A20B2">
        <w:trPr>
          <w:trHeight w:val="300"/>
        </w:trPr>
        <w:tc>
          <w:tcPr>
            <w:tcW w:w="2487" w:type="dxa"/>
            <w:tcBorders>
              <w:top w:val="nil"/>
              <w:left w:val="single" w:sz="8" w:space="0" w:color="auto"/>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rPr>
                <w:b/>
                <w:bCs/>
                <w:color w:val="000000"/>
              </w:rPr>
            </w:pPr>
            <w:r w:rsidRPr="006E6B1B">
              <w:rPr>
                <w:b/>
                <w:bCs/>
                <w:color w:val="000000"/>
              </w:rPr>
              <w:t>Wspólnoty Mieszkaniowe</w:t>
            </w:r>
          </w:p>
        </w:tc>
        <w:tc>
          <w:tcPr>
            <w:tcW w:w="124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0000"/>
              </w:rPr>
            </w:pPr>
            <w:r w:rsidRPr="006E6B1B">
              <w:rPr>
                <w:color w:val="000000"/>
              </w:rPr>
              <w:t>11</w:t>
            </w:r>
          </w:p>
        </w:tc>
        <w:tc>
          <w:tcPr>
            <w:tcW w:w="1479"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12</w:t>
            </w:r>
          </w:p>
        </w:tc>
        <w:tc>
          <w:tcPr>
            <w:tcW w:w="1238"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12</w:t>
            </w:r>
          </w:p>
        </w:tc>
        <w:tc>
          <w:tcPr>
            <w:tcW w:w="85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0</w:t>
            </w:r>
          </w:p>
        </w:tc>
        <w:tc>
          <w:tcPr>
            <w:tcW w:w="1442"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100,00</w:t>
            </w:r>
          </w:p>
        </w:tc>
        <w:tc>
          <w:tcPr>
            <w:tcW w:w="11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70C0"/>
              </w:rPr>
            </w:pPr>
            <w:r w:rsidRPr="006E6B1B">
              <w:rPr>
                <w:color w:val="0070C0"/>
              </w:rPr>
              <w:t>12</w:t>
            </w:r>
          </w:p>
        </w:tc>
        <w:tc>
          <w:tcPr>
            <w:tcW w:w="102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FF0000"/>
              </w:rPr>
            </w:pPr>
            <w:r w:rsidRPr="006E6B1B">
              <w:rPr>
                <w:color w:val="FF0000"/>
              </w:rPr>
              <w:t>0</w:t>
            </w:r>
          </w:p>
        </w:tc>
        <w:tc>
          <w:tcPr>
            <w:tcW w:w="1084"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100,00</w:t>
            </w:r>
          </w:p>
        </w:tc>
        <w:tc>
          <w:tcPr>
            <w:tcW w:w="10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12</w:t>
            </w:r>
          </w:p>
        </w:tc>
        <w:tc>
          <w:tcPr>
            <w:tcW w:w="83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0</w:t>
            </w:r>
          </w:p>
        </w:tc>
        <w:tc>
          <w:tcPr>
            <w:tcW w:w="891"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right"/>
              <w:rPr>
                <w:b/>
                <w:bCs/>
                <w:color w:val="0FB22E"/>
              </w:rPr>
            </w:pPr>
            <w:r w:rsidRPr="006E6B1B">
              <w:rPr>
                <w:b/>
                <w:bCs/>
                <w:color w:val="0FB22E"/>
              </w:rPr>
              <w:t>100,00</w:t>
            </w:r>
          </w:p>
        </w:tc>
      </w:tr>
      <w:tr w:rsidR="00EE78DF" w:rsidRPr="006E6B1B" w:rsidTr="006A20B2">
        <w:trPr>
          <w:trHeight w:val="300"/>
        </w:trPr>
        <w:tc>
          <w:tcPr>
            <w:tcW w:w="2487" w:type="dxa"/>
            <w:tcBorders>
              <w:top w:val="nil"/>
              <w:left w:val="single" w:sz="8" w:space="0" w:color="auto"/>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rPr>
                <w:b/>
                <w:bCs/>
              </w:rPr>
            </w:pPr>
            <w:r w:rsidRPr="006E6B1B">
              <w:rPr>
                <w:b/>
                <w:bCs/>
              </w:rPr>
              <w:t>Parafie</w:t>
            </w:r>
          </w:p>
        </w:tc>
        <w:tc>
          <w:tcPr>
            <w:tcW w:w="124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10</w:t>
            </w:r>
          </w:p>
        </w:tc>
        <w:tc>
          <w:tcPr>
            <w:tcW w:w="1479"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10</w:t>
            </w:r>
          </w:p>
        </w:tc>
        <w:tc>
          <w:tcPr>
            <w:tcW w:w="1238"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10</w:t>
            </w:r>
          </w:p>
        </w:tc>
        <w:tc>
          <w:tcPr>
            <w:tcW w:w="85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0</w:t>
            </w:r>
          </w:p>
        </w:tc>
        <w:tc>
          <w:tcPr>
            <w:tcW w:w="1442"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100,00</w:t>
            </w:r>
          </w:p>
        </w:tc>
        <w:tc>
          <w:tcPr>
            <w:tcW w:w="11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70C0"/>
              </w:rPr>
            </w:pPr>
            <w:r w:rsidRPr="006E6B1B">
              <w:rPr>
                <w:color w:val="0070C0"/>
              </w:rPr>
              <w:t>10</w:t>
            </w:r>
          </w:p>
        </w:tc>
        <w:tc>
          <w:tcPr>
            <w:tcW w:w="102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FF0000"/>
              </w:rPr>
            </w:pPr>
            <w:r w:rsidRPr="006E6B1B">
              <w:rPr>
                <w:color w:val="FF0000"/>
              </w:rPr>
              <w:t>0</w:t>
            </w:r>
          </w:p>
        </w:tc>
        <w:tc>
          <w:tcPr>
            <w:tcW w:w="1084"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100,00</w:t>
            </w:r>
          </w:p>
        </w:tc>
        <w:tc>
          <w:tcPr>
            <w:tcW w:w="10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3</w:t>
            </w:r>
          </w:p>
        </w:tc>
        <w:tc>
          <w:tcPr>
            <w:tcW w:w="83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7</w:t>
            </w:r>
          </w:p>
        </w:tc>
        <w:tc>
          <w:tcPr>
            <w:tcW w:w="891"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right"/>
              <w:rPr>
                <w:b/>
                <w:bCs/>
                <w:color w:val="0FB22E"/>
              </w:rPr>
            </w:pPr>
            <w:r w:rsidRPr="006E6B1B">
              <w:rPr>
                <w:b/>
                <w:bCs/>
                <w:color w:val="0FB22E"/>
              </w:rPr>
              <w:t>30,00</w:t>
            </w:r>
          </w:p>
        </w:tc>
      </w:tr>
      <w:tr w:rsidR="00EE78DF" w:rsidRPr="006E6B1B" w:rsidTr="006A20B2">
        <w:trPr>
          <w:trHeight w:val="300"/>
        </w:trPr>
        <w:tc>
          <w:tcPr>
            <w:tcW w:w="2487" w:type="dxa"/>
            <w:tcBorders>
              <w:top w:val="nil"/>
              <w:left w:val="single" w:sz="8" w:space="0" w:color="auto"/>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rPr>
                <w:b/>
                <w:bCs/>
              </w:rPr>
            </w:pPr>
            <w:r w:rsidRPr="006E6B1B">
              <w:rPr>
                <w:b/>
                <w:bCs/>
              </w:rPr>
              <w:t>Zarządcy</w:t>
            </w:r>
          </w:p>
        </w:tc>
        <w:tc>
          <w:tcPr>
            <w:tcW w:w="124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2</w:t>
            </w:r>
          </w:p>
        </w:tc>
        <w:tc>
          <w:tcPr>
            <w:tcW w:w="1479"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46</w:t>
            </w:r>
          </w:p>
        </w:tc>
        <w:tc>
          <w:tcPr>
            <w:tcW w:w="1238"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44</w:t>
            </w:r>
          </w:p>
        </w:tc>
        <w:tc>
          <w:tcPr>
            <w:tcW w:w="85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2</w:t>
            </w:r>
          </w:p>
        </w:tc>
        <w:tc>
          <w:tcPr>
            <w:tcW w:w="1442"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95,65</w:t>
            </w:r>
          </w:p>
        </w:tc>
        <w:tc>
          <w:tcPr>
            <w:tcW w:w="11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70C0"/>
              </w:rPr>
            </w:pPr>
            <w:r w:rsidRPr="006E6B1B">
              <w:rPr>
                <w:color w:val="0070C0"/>
              </w:rPr>
              <w:t>46</w:t>
            </w:r>
          </w:p>
        </w:tc>
        <w:tc>
          <w:tcPr>
            <w:tcW w:w="1027"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FF0000"/>
              </w:rPr>
            </w:pPr>
            <w:r w:rsidRPr="006E6B1B">
              <w:rPr>
                <w:color w:val="FF0000"/>
              </w:rPr>
              <w:t>0</w:t>
            </w:r>
          </w:p>
        </w:tc>
        <w:tc>
          <w:tcPr>
            <w:tcW w:w="1084"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100,00</w:t>
            </w:r>
          </w:p>
        </w:tc>
        <w:tc>
          <w:tcPr>
            <w:tcW w:w="1004"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44</w:t>
            </w:r>
          </w:p>
        </w:tc>
        <w:tc>
          <w:tcPr>
            <w:tcW w:w="830" w:type="dxa"/>
            <w:tcBorders>
              <w:top w:val="nil"/>
              <w:left w:val="nil"/>
              <w:bottom w:val="single" w:sz="4"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2</w:t>
            </w:r>
          </w:p>
        </w:tc>
        <w:tc>
          <w:tcPr>
            <w:tcW w:w="891" w:type="dxa"/>
            <w:tcBorders>
              <w:top w:val="nil"/>
              <w:left w:val="nil"/>
              <w:bottom w:val="single" w:sz="4" w:space="0" w:color="auto"/>
              <w:right w:val="single" w:sz="8" w:space="0" w:color="auto"/>
            </w:tcBorders>
            <w:shd w:val="clear" w:color="auto" w:fill="auto"/>
            <w:noWrap/>
            <w:vAlign w:val="bottom"/>
            <w:hideMark/>
          </w:tcPr>
          <w:p w:rsidR="00EE78DF" w:rsidRPr="006E6B1B" w:rsidRDefault="00EE78DF" w:rsidP="006A20B2">
            <w:pPr>
              <w:spacing w:after="0" w:line="240" w:lineRule="auto"/>
              <w:jc w:val="right"/>
              <w:rPr>
                <w:b/>
                <w:bCs/>
                <w:color w:val="0FB22E"/>
              </w:rPr>
            </w:pPr>
            <w:r w:rsidRPr="006E6B1B">
              <w:rPr>
                <w:b/>
                <w:bCs/>
                <w:color w:val="0FB22E"/>
              </w:rPr>
              <w:t>95,65</w:t>
            </w:r>
          </w:p>
        </w:tc>
      </w:tr>
      <w:tr w:rsidR="00EE78DF" w:rsidRPr="006E6B1B" w:rsidTr="006A20B2">
        <w:trPr>
          <w:trHeight w:val="315"/>
        </w:trPr>
        <w:tc>
          <w:tcPr>
            <w:tcW w:w="2487" w:type="dxa"/>
            <w:tcBorders>
              <w:top w:val="nil"/>
              <w:left w:val="single" w:sz="8" w:space="0" w:color="auto"/>
              <w:bottom w:val="nil"/>
              <w:right w:val="single" w:sz="8" w:space="0" w:color="auto"/>
            </w:tcBorders>
            <w:shd w:val="clear" w:color="auto" w:fill="auto"/>
            <w:noWrap/>
            <w:vAlign w:val="bottom"/>
            <w:hideMark/>
          </w:tcPr>
          <w:p w:rsidR="00EE78DF" w:rsidRPr="006E6B1B" w:rsidRDefault="00EE78DF" w:rsidP="006A20B2">
            <w:pPr>
              <w:spacing w:after="0" w:line="240" w:lineRule="auto"/>
              <w:rPr>
                <w:b/>
                <w:bCs/>
              </w:rPr>
            </w:pPr>
            <w:r w:rsidRPr="006E6B1B">
              <w:rPr>
                <w:b/>
                <w:bCs/>
              </w:rPr>
              <w:t>Pozostałe osoby prawne</w:t>
            </w:r>
          </w:p>
        </w:tc>
        <w:tc>
          <w:tcPr>
            <w:tcW w:w="1240" w:type="dxa"/>
            <w:tcBorders>
              <w:top w:val="nil"/>
              <w:left w:val="nil"/>
              <w:bottom w:val="nil"/>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5</w:t>
            </w:r>
          </w:p>
        </w:tc>
        <w:tc>
          <w:tcPr>
            <w:tcW w:w="1479" w:type="dxa"/>
            <w:tcBorders>
              <w:top w:val="nil"/>
              <w:left w:val="nil"/>
              <w:bottom w:val="nil"/>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6</w:t>
            </w:r>
          </w:p>
        </w:tc>
        <w:tc>
          <w:tcPr>
            <w:tcW w:w="1238" w:type="dxa"/>
            <w:tcBorders>
              <w:top w:val="nil"/>
              <w:left w:val="nil"/>
              <w:bottom w:val="nil"/>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5</w:t>
            </w:r>
          </w:p>
        </w:tc>
        <w:tc>
          <w:tcPr>
            <w:tcW w:w="857" w:type="dxa"/>
            <w:tcBorders>
              <w:top w:val="nil"/>
              <w:left w:val="nil"/>
              <w:bottom w:val="nil"/>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1</w:t>
            </w:r>
          </w:p>
        </w:tc>
        <w:tc>
          <w:tcPr>
            <w:tcW w:w="1442" w:type="dxa"/>
            <w:tcBorders>
              <w:top w:val="nil"/>
              <w:left w:val="nil"/>
              <w:bottom w:val="nil"/>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83,33</w:t>
            </w:r>
          </w:p>
        </w:tc>
        <w:tc>
          <w:tcPr>
            <w:tcW w:w="1104" w:type="dxa"/>
            <w:tcBorders>
              <w:top w:val="nil"/>
              <w:left w:val="nil"/>
              <w:bottom w:val="nil"/>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0070C0"/>
              </w:rPr>
            </w:pPr>
            <w:r w:rsidRPr="006E6B1B">
              <w:rPr>
                <w:color w:val="0070C0"/>
              </w:rPr>
              <w:t>6</w:t>
            </w:r>
          </w:p>
        </w:tc>
        <w:tc>
          <w:tcPr>
            <w:tcW w:w="1027" w:type="dxa"/>
            <w:tcBorders>
              <w:top w:val="nil"/>
              <w:left w:val="nil"/>
              <w:bottom w:val="nil"/>
              <w:right w:val="single" w:sz="4" w:space="0" w:color="auto"/>
            </w:tcBorders>
            <w:shd w:val="clear" w:color="auto" w:fill="auto"/>
            <w:noWrap/>
            <w:vAlign w:val="bottom"/>
            <w:hideMark/>
          </w:tcPr>
          <w:p w:rsidR="00EE78DF" w:rsidRPr="006E6B1B" w:rsidRDefault="00EE78DF" w:rsidP="006A20B2">
            <w:pPr>
              <w:spacing w:after="0" w:line="240" w:lineRule="auto"/>
              <w:jc w:val="right"/>
              <w:rPr>
                <w:color w:val="FF0000"/>
              </w:rPr>
            </w:pPr>
            <w:r w:rsidRPr="006E6B1B">
              <w:rPr>
                <w:color w:val="FF0000"/>
              </w:rPr>
              <w:t>0</w:t>
            </w:r>
          </w:p>
        </w:tc>
        <w:tc>
          <w:tcPr>
            <w:tcW w:w="1084" w:type="dxa"/>
            <w:tcBorders>
              <w:top w:val="nil"/>
              <w:left w:val="nil"/>
              <w:bottom w:val="nil"/>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100,00</w:t>
            </w:r>
          </w:p>
        </w:tc>
        <w:tc>
          <w:tcPr>
            <w:tcW w:w="1004" w:type="dxa"/>
            <w:tcBorders>
              <w:top w:val="nil"/>
              <w:left w:val="nil"/>
              <w:bottom w:val="nil"/>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5</w:t>
            </w:r>
          </w:p>
        </w:tc>
        <w:tc>
          <w:tcPr>
            <w:tcW w:w="830" w:type="dxa"/>
            <w:tcBorders>
              <w:top w:val="nil"/>
              <w:left w:val="nil"/>
              <w:bottom w:val="nil"/>
              <w:right w:val="single" w:sz="4" w:space="0" w:color="auto"/>
            </w:tcBorders>
            <w:shd w:val="clear" w:color="auto" w:fill="auto"/>
            <w:noWrap/>
            <w:vAlign w:val="bottom"/>
            <w:hideMark/>
          </w:tcPr>
          <w:p w:rsidR="00EE78DF" w:rsidRPr="006E6B1B" w:rsidRDefault="00EE78DF" w:rsidP="006A20B2">
            <w:pPr>
              <w:spacing w:after="0" w:line="240" w:lineRule="auto"/>
              <w:jc w:val="right"/>
            </w:pPr>
            <w:r w:rsidRPr="006E6B1B">
              <w:t>1</w:t>
            </w:r>
          </w:p>
        </w:tc>
        <w:tc>
          <w:tcPr>
            <w:tcW w:w="891" w:type="dxa"/>
            <w:tcBorders>
              <w:top w:val="nil"/>
              <w:left w:val="nil"/>
              <w:bottom w:val="nil"/>
              <w:right w:val="single" w:sz="8" w:space="0" w:color="auto"/>
            </w:tcBorders>
            <w:shd w:val="clear" w:color="auto" w:fill="auto"/>
            <w:noWrap/>
            <w:vAlign w:val="bottom"/>
            <w:hideMark/>
          </w:tcPr>
          <w:p w:rsidR="00EE78DF" w:rsidRPr="006E6B1B" w:rsidRDefault="00EE78DF" w:rsidP="006A20B2">
            <w:pPr>
              <w:spacing w:after="0" w:line="240" w:lineRule="auto"/>
              <w:jc w:val="right"/>
              <w:rPr>
                <w:b/>
                <w:bCs/>
                <w:color w:val="0FB22E"/>
              </w:rPr>
            </w:pPr>
            <w:r w:rsidRPr="006E6B1B">
              <w:rPr>
                <w:b/>
                <w:bCs/>
                <w:color w:val="0FB22E"/>
              </w:rPr>
              <w:t>83,33</w:t>
            </w:r>
          </w:p>
        </w:tc>
      </w:tr>
      <w:tr w:rsidR="00EE78DF" w:rsidRPr="006E6B1B" w:rsidTr="006A20B2">
        <w:trPr>
          <w:trHeight w:val="315"/>
        </w:trPr>
        <w:tc>
          <w:tcPr>
            <w:tcW w:w="2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E78DF" w:rsidRPr="006E6B1B" w:rsidRDefault="00EE78DF" w:rsidP="006A20B2">
            <w:pPr>
              <w:spacing w:after="0" w:line="240" w:lineRule="auto"/>
              <w:rPr>
                <w:b/>
                <w:bCs/>
              </w:rPr>
            </w:pPr>
            <w:r w:rsidRPr="006E6B1B">
              <w:rPr>
                <w:b/>
                <w:bCs/>
              </w:rPr>
              <w:t>Razem</w:t>
            </w:r>
          </w:p>
        </w:tc>
        <w:tc>
          <w:tcPr>
            <w:tcW w:w="1240"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b/>
                <w:bCs/>
              </w:rPr>
            </w:pPr>
            <w:r w:rsidRPr="006E6B1B">
              <w:rPr>
                <w:b/>
                <w:bCs/>
              </w:rPr>
              <w:t>32</w:t>
            </w:r>
          </w:p>
        </w:tc>
        <w:tc>
          <w:tcPr>
            <w:tcW w:w="1479"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b/>
                <w:bCs/>
              </w:rPr>
            </w:pPr>
            <w:r w:rsidRPr="006E6B1B">
              <w:rPr>
                <w:b/>
                <w:bCs/>
              </w:rPr>
              <w:t>179</w:t>
            </w:r>
          </w:p>
        </w:tc>
        <w:tc>
          <w:tcPr>
            <w:tcW w:w="1238"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b/>
                <w:bCs/>
              </w:rPr>
            </w:pPr>
            <w:r w:rsidRPr="006E6B1B">
              <w:rPr>
                <w:b/>
                <w:bCs/>
              </w:rPr>
              <w:t>176</w:t>
            </w:r>
          </w:p>
        </w:tc>
        <w:tc>
          <w:tcPr>
            <w:tcW w:w="857"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b/>
                <w:bCs/>
              </w:rPr>
            </w:pPr>
            <w:r w:rsidRPr="006E6B1B">
              <w:rPr>
                <w:b/>
                <w:bCs/>
              </w:rPr>
              <w:t>3</w:t>
            </w:r>
          </w:p>
        </w:tc>
        <w:tc>
          <w:tcPr>
            <w:tcW w:w="1442" w:type="dxa"/>
            <w:tcBorders>
              <w:top w:val="single" w:sz="8" w:space="0" w:color="auto"/>
              <w:left w:val="nil"/>
              <w:bottom w:val="single" w:sz="8" w:space="0" w:color="auto"/>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98,32</w:t>
            </w:r>
          </w:p>
        </w:tc>
        <w:tc>
          <w:tcPr>
            <w:tcW w:w="1104"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b/>
                <w:bCs/>
                <w:color w:val="0070C0"/>
              </w:rPr>
            </w:pPr>
            <w:r w:rsidRPr="006E6B1B">
              <w:rPr>
                <w:b/>
                <w:bCs/>
                <w:color w:val="0070C0"/>
              </w:rPr>
              <w:t>179</w:t>
            </w:r>
          </w:p>
        </w:tc>
        <w:tc>
          <w:tcPr>
            <w:tcW w:w="1027"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b/>
                <w:bCs/>
                <w:color w:val="FF0000"/>
              </w:rPr>
            </w:pPr>
            <w:r w:rsidRPr="006E6B1B">
              <w:rPr>
                <w:b/>
                <w:bCs/>
                <w:color w:val="FF0000"/>
              </w:rPr>
              <w:t>0</w:t>
            </w:r>
          </w:p>
        </w:tc>
        <w:tc>
          <w:tcPr>
            <w:tcW w:w="1084" w:type="dxa"/>
            <w:tcBorders>
              <w:top w:val="single" w:sz="8" w:space="0" w:color="auto"/>
              <w:left w:val="nil"/>
              <w:bottom w:val="single" w:sz="8" w:space="0" w:color="auto"/>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100,00</w:t>
            </w:r>
          </w:p>
        </w:tc>
        <w:tc>
          <w:tcPr>
            <w:tcW w:w="1004"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b/>
                <w:bCs/>
              </w:rPr>
            </w:pPr>
            <w:r w:rsidRPr="006E6B1B">
              <w:rPr>
                <w:b/>
                <w:bCs/>
              </w:rPr>
              <w:t>168</w:t>
            </w:r>
          </w:p>
        </w:tc>
        <w:tc>
          <w:tcPr>
            <w:tcW w:w="830"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b/>
                <w:bCs/>
              </w:rPr>
            </w:pPr>
            <w:r w:rsidRPr="006E6B1B">
              <w:rPr>
                <w:b/>
                <w:bCs/>
              </w:rPr>
              <w:t>11</w:t>
            </w:r>
          </w:p>
        </w:tc>
        <w:tc>
          <w:tcPr>
            <w:tcW w:w="891" w:type="dxa"/>
            <w:tcBorders>
              <w:top w:val="single" w:sz="8" w:space="0" w:color="auto"/>
              <w:left w:val="nil"/>
              <w:bottom w:val="single" w:sz="8" w:space="0" w:color="auto"/>
              <w:right w:val="single" w:sz="8" w:space="0" w:color="auto"/>
            </w:tcBorders>
            <w:shd w:val="clear" w:color="auto" w:fill="auto"/>
            <w:noWrap/>
            <w:vAlign w:val="bottom"/>
            <w:hideMark/>
          </w:tcPr>
          <w:p w:rsidR="00EE78DF" w:rsidRPr="006E6B1B" w:rsidRDefault="00EE78DF" w:rsidP="006A20B2">
            <w:pPr>
              <w:spacing w:after="0" w:line="240" w:lineRule="auto"/>
              <w:jc w:val="right"/>
              <w:rPr>
                <w:b/>
                <w:bCs/>
                <w:color w:val="0FB22E"/>
              </w:rPr>
            </w:pPr>
            <w:r w:rsidRPr="006E6B1B">
              <w:rPr>
                <w:b/>
                <w:bCs/>
                <w:color w:val="0FB22E"/>
              </w:rPr>
              <w:t>93,85</w:t>
            </w:r>
          </w:p>
        </w:tc>
      </w:tr>
      <w:tr w:rsidR="00EE78DF" w:rsidRPr="006E6B1B" w:rsidTr="006A20B2">
        <w:trPr>
          <w:trHeight w:val="315"/>
        </w:trPr>
        <w:tc>
          <w:tcPr>
            <w:tcW w:w="2487" w:type="dxa"/>
            <w:tcBorders>
              <w:top w:val="nil"/>
              <w:left w:val="nil"/>
              <w:bottom w:val="nil"/>
              <w:right w:val="nil"/>
            </w:tcBorders>
            <w:shd w:val="clear" w:color="auto" w:fill="auto"/>
            <w:noWrap/>
            <w:vAlign w:val="bottom"/>
            <w:hideMark/>
          </w:tcPr>
          <w:p w:rsidR="00EE78DF" w:rsidRPr="006E6B1B" w:rsidRDefault="00EE78DF" w:rsidP="006A20B2">
            <w:pPr>
              <w:spacing w:after="0" w:line="240" w:lineRule="auto"/>
              <w:rPr>
                <w:b/>
                <w:bCs/>
                <w:color w:val="000000"/>
              </w:rPr>
            </w:pPr>
          </w:p>
        </w:tc>
        <w:tc>
          <w:tcPr>
            <w:tcW w:w="1240" w:type="dxa"/>
            <w:tcBorders>
              <w:top w:val="nil"/>
              <w:left w:val="nil"/>
              <w:bottom w:val="nil"/>
              <w:right w:val="nil"/>
            </w:tcBorders>
            <w:shd w:val="clear" w:color="auto" w:fill="auto"/>
            <w:noWrap/>
            <w:vAlign w:val="bottom"/>
            <w:hideMark/>
          </w:tcPr>
          <w:p w:rsidR="00EE78DF" w:rsidRPr="006E6B1B" w:rsidRDefault="00EE78DF" w:rsidP="006A20B2">
            <w:pPr>
              <w:spacing w:after="0" w:line="240" w:lineRule="auto"/>
              <w:rPr>
                <w:b/>
                <w:bCs/>
                <w:color w:val="000000"/>
              </w:rPr>
            </w:pPr>
          </w:p>
        </w:tc>
        <w:tc>
          <w:tcPr>
            <w:tcW w:w="1479" w:type="dxa"/>
            <w:tcBorders>
              <w:top w:val="nil"/>
              <w:left w:val="nil"/>
              <w:bottom w:val="nil"/>
              <w:right w:val="nil"/>
            </w:tcBorders>
            <w:shd w:val="clear" w:color="auto" w:fill="auto"/>
            <w:noWrap/>
            <w:vAlign w:val="bottom"/>
            <w:hideMark/>
          </w:tcPr>
          <w:p w:rsidR="00EE78DF" w:rsidRPr="006E6B1B" w:rsidRDefault="00EE78DF" w:rsidP="006A20B2">
            <w:pPr>
              <w:spacing w:after="0" w:line="240" w:lineRule="auto"/>
              <w:rPr>
                <w:b/>
                <w:bCs/>
              </w:rPr>
            </w:pPr>
          </w:p>
        </w:tc>
        <w:tc>
          <w:tcPr>
            <w:tcW w:w="1238" w:type="dxa"/>
            <w:tcBorders>
              <w:top w:val="nil"/>
              <w:left w:val="nil"/>
              <w:bottom w:val="nil"/>
              <w:right w:val="nil"/>
            </w:tcBorders>
            <w:shd w:val="clear" w:color="auto" w:fill="auto"/>
            <w:noWrap/>
            <w:vAlign w:val="bottom"/>
            <w:hideMark/>
          </w:tcPr>
          <w:p w:rsidR="00EE78DF" w:rsidRPr="006E6B1B" w:rsidRDefault="00EE78DF" w:rsidP="006A20B2">
            <w:pPr>
              <w:spacing w:after="0" w:line="240" w:lineRule="auto"/>
              <w:rPr>
                <w:b/>
                <w:bCs/>
              </w:rPr>
            </w:pPr>
          </w:p>
        </w:tc>
        <w:tc>
          <w:tcPr>
            <w:tcW w:w="857" w:type="dxa"/>
            <w:tcBorders>
              <w:top w:val="nil"/>
              <w:left w:val="nil"/>
              <w:bottom w:val="nil"/>
              <w:right w:val="nil"/>
            </w:tcBorders>
            <w:shd w:val="clear" w:color="auto" w:fill="auto"/>
            <w:noWrap/>
            <w:vAlign w:val="bottom"/>
            <w:hideMark/>
          </w:tcPr>
          <w:p w:rsidR="00EE78DF" w:rsidRPr="006E6B1B" w:rsidRDefault="00EE78DF" w:rsidP="006A20B2">
            <w:pPr>
              <w:spacing w:after="0" w:line="240" w:lineRule="auto"/>
              <w:rPr>
                <w:b/>
                <w:bCs/>
              </w:rPr>
            </w:pPr>
          </w:p>
        </w:tc>
        <w:tc>
          <w:tcPr>
            <w:tcW w:w="1442" w:type="dxa"/>
            <w:tcBorders>
              <w:top w:val="nil"/>
              <w:left w:val="nil"/>
              <w:bottom w:val="nil"/>
              <w:right w:val="nil"/>
            </w:tcBorders>
            <w:shd w:val="clear" w:color="auto" w:fill="auto"/>
            <w:noWrap/>
            <w:vAlign w:val="bottom"/>
            <w:hideMark/>
          </w:tcPr>
          <w:p w:rsidR="00EE78DF" w:rsidRPr="006E6B1B" w:rsidRDefault="00EE78DF" w:rsidP="006A20B2">
            <w:pPr>
              <w:spacing w:after="0" w:line="240" w:lineRule="auto"/>
              <w:rPr>
                <w:b/>
                <w:bCs/>
              </w:rPr>
            </w:pPr>
          </w:p>
        </w:tc>
        <w:tc>
          <w:tcPr>
            <w:tcW w:w="1104" w:type="dxa"/>
            <w:tcBorders>
              <w:top w:val="nil"/>
              <w:left w:val="nil"/>
              <w:bottom w:val="nil"/>
              <w:right w:val="nil"/>
            </w:tcBorders>
            <w:shd w:val="clear" w:color="auto" w:fill="auto"/>
            <w:noWrap/>
            <w:vAlign w:val="bottom"/>
            <w:hideMark/>
          </w:tcPr>
          <w:p w:rsidR="00EE78DF" w:rsidRPr="006E6B1B" w:rsidRDefault="00EE78DF" w:rsidP="006A20B2">
            <w:pPr>
              <w:spacing w:after="0" w:line="240" w:lineRule="auto"/>
              <w:rPr>
                <w:b/>
                <w:bCs/>
              </w:rPr>
            </w:pPr>
          </w:p>
        </w:tc>
        <w:tc>
          <w:tcPr>
            <w:tcW w:w="1027" w:type="dxa"/>
            <w:tcBorders>
              <w:top w:val="nil"/>
              <w:left w:val="nil"/>
              <w:bottom w:val="nil"/>
              <w:right w:val="nil"/>
            </w:tcBorders>
            <w:shd w:val="clear" w:color="auto" w:fill="auto"/>
            <w:noWrap/>
            <w:vAlign w:val="bottom"/>
            <w:hideMark/>
          </w:tcPr>
          <w:p w:rsidR="00EE78DF" w:rsidRPr="006E6B1B" w:rsidRDefault="00EE78DF" w:rsidP="006A20B2">
            <w:pPr>
              <w:spacing w:after="0" w:line="240" w:lineRule="auto"/>
              <w:rPr>
                <w:b/>
                <w:bCs/>
              </w:rPr>
            </w:pPr>
          </w:p>
        </w:tc>
        <w:tc>
          <w:tcPr>
            <w:tcW w:w="1084" w:type="dxa"/>
            <w:tcBorders>
              <w:top w:val="nil"/>
              <w:left w:val="nil"/>
              <w:bottom w:val="nil"/>
              <w:right w:val="nil"/>
            </w:tcBorders>
            <w:shd w:val="clear" w:color="auto" w:fill="auto"/>
            <w:noWrap/>
            <w:vAlign w:val="bottom"/>
            <w:hideMark/>
          </w:tcPr>
          <w:p w:rsidR="00EE78DF" w:rsidRPr="006E6B1B" w:rsidRDefault="00EE78DF" w:rsidP="006A20B2">
            <w:pPr>
              <w:spacing w:after="0" w:line="240" w:lineRule="auto"/>
              <w:jc w:val="center"/>
              <w:rPr>
                <w:b/>
                <w:bCs/>
                <w:color w:val="0FB22E"/>
              </w:rPr>
            </w:pPr>
          </w:p>
        </w:tc>
        <w:tc>
          <w:tcPr>
            <w:tcW w:w="1004" w:type="dxa"/>
            <w:tcBorders>
              <w:top w:val="nil"/>
              <w:left w:val="nil"/>
              <w:bottom w:val="nil"/>
              <w:right w:val="nil"/>
            </w:tcBorders>
            <w:shd w:val="clear" w:color="auto" w:fill="auto"/>
            <w:noWrap/>
            <w:vAlign w:val="bottom"/>
            <w:hideMark/>
          </w:tcPr>
          <w:p w:rsidR="00EE78DF" w:rsidRPr="006E6B1B" w:rsidRDefault="00EE78DF" w:rsidP="006A20B2">
            <w:pPr>
              <w:spacing w:after="0" w:line="240" w:lineRule="auto"/>
              <w:rPr>
                <w:b/>
                <w:bCs/>
                <w:color w:val="000000"/>
              </w:rPr>
            </w:pPr>
          </w:p>
        </w:tc>
        <w:tc>
          <w:tcPr>
            <w:tcW w:w="830" w:type="dxa"/>
            <w:tcBorders>
              <w:top w:val="nil"/>
              <w:left w:val="nil"/>
              <w:bottom w:val="nil"/>
              <w:right w:val="nil"/>
            </w:tcBorders>
            <w:shd w:val="clear" w:color="auto" w:fill="auto"/>
            <w:noWrap/>
            <w:vAlign w:val="bottom"/>
            <w:hideMark/>
          </w:tcPr>
          <w:p w:rsidR="00EE78DF" w:rsidRPr="006E6B1B" w:rsidRDefault="00EE78DF" w:rsidP="006A20B2">
            <w:pPr>
              <w:spacing w:after="0" w:line="240" w:lineRule="auto"/>
              <w:rPr>
                <w:b/>
                <w:bCs/>
                <w:color w:val="000000"/>
              </w:rPr>
            </w:pPr>
          </w:p>
        </w:tc>
        <w:tc>
          <w:tcPr>
            <w:tcW w:w="891" w:type="dxa"/>
            <w:tcBorders>
              <w:top w:val="nil"/>
              <w:left w:val="nil"/>
              <w:bottom w:val="nil"/>
              <w:right w:val="nil"/>
            </w:tcBorders>
            <w:shd w:val="clear" w:color="auto" w:fill="auto"/>
            <w:noWrap/>
            <w:vAlign w:val="bottom"/>
            <w:hideMark/>
          </w:tcPr>
          <w:p w:rsidR="00EE78DF" w:rsidRPr="006E6B1B" w:rsidRDefault="00EE78DF" w:rsidP="006A20B2">
            <w:pPr>
              <w:spacing w:after="0" w:line="240" w:lineRule="auto"/>
              <w:rPr>
                <w:b/>
                <w:bCs/>
                <w:color w:val="0FB22E"/>
              </w:rPr>
            </w:pPr>
          </w:p>
        </w:tc>
      </w:tr>
      <w:tr w:rsidR="00EE78DF" w:rsidRPr="006E6B1B" w:rsidTr="006A20B2">
        <w:trPr>
          <w:trHeight w:val="315"/>
        </w:trPr>
        <w:tc>
          <w:tcPr>
            <w:tcW w:w="2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E78DF" w:rsidRPr="006E6B1B" w:rsidRDefault="00EE78DF" w:rsidP="006A20B2">
            <w:pPr>
              <w:spacing w:after="0" w:line="240" w:lineRule="auto"/>
              <w:rPr>
                <w:b/>
                <w:bCs/>
                <w:color w:val="000000"/>
              </w:rPr>
            </w:pPr>
            <w:r w:rsidRPr="006E6B1B">
              <w:rPr>
                <w:b/>
                <w:bCs/>
                <w:color w:val="000000"/>
              </w:rPr>
              <w:t xml:space="preserve">RAZEM </w:t>
            </w:r>
          </w:p>
        </w:tc>
        <w:tc>
          <w:tcPr>
            <w:tcW w:w="1240"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b/>
                <w:bCs/>
              </w:rPr>
            </w:pPr>
            <w:r w:rsidRPr="006E6B1B">
              <w:rPr>
                <w:b/>
                <w:bCs/>
              </w:rPr>
              <w:t>3835</w:t>
            </w:r>
          </w:p>
        </w:tc>
        <w:tc>
          <w:tcPr>
            <w:tcW w:w="1479"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b/>
                <w:bCs/>
              </w:rPr>
            </w:pPr>
            <w:r w:rsidRPr="006E6B1B">
              <w:rPr>
                <w:b/>
                <w:bCs/>
              </w:rPr>
              <w:t>4084</w:t>
            </w:r>
          </w:p>
        </w:tc>
        <w:tc>
          <w:tcPr>
            <w:tcW w:w="1238"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b/>
                <w:bCs/>
              </w:rPr>
            </w:pPr>
            <w:r w:rsidRPr="006E6B1B">
              <w:rPr>
                <w:b/>
                <w:bCs/>
              </w:rPr>
              <w:t>3798</w:t>
            </w:r>
          </w:p>
        </w:tc>
        <w:tc>
          <w:tcPr>
            <w:tcW w:w="857"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b/>
                <w:bCs/>
              </w:rPr>
            </w:pPr>
            <w:r w:rsidRPr="006E6B1B">
              <w:rPr>
                <w:b/>
                <w:bCs/>
              </w:rPr>
              <w:t>286</w:t>
            </w:r>
          </w:p>
        </w:tc>
        <w:tc>
          <w:tcPr>
            <w:tcW w:w="1442" w:type="dxa"/>
            <w:tcBorders>
              <w:top w:val="single" w:sz="8" w:space="0" w:color="auto"/>
              <w:left w:val="nil"/>
              <w:bottom w:val="single" w:sz="8" w:space="0" w:color="auto"/>
              <w:right w:val="nil"/>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93,00</w:t>
            </w:r>
          </w:p>
        </w:tc>
        <w:tc>
          <w:tcPr>
            <w:tcW w:w="110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b/>
                <w:bCs/>
              </w:rPr>
            </w:pPr>
            <w:r w:rsidRPr="006E6B1B">
              <w:rPr>
                <w:b/>
                <w:bCs/>
              </w:rPr>
              <w:t>4082</w:t>
            </w:r>
          </w:p>
        </w:tc>
        <w:tc>
          <w:tcPr>
            <w:tcW w:w="1027"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b/>
                <w:bCs/>
              </w:rPr>
            </w:pPr>
            <w:r w:rsidRPr="006E6B1B">
              <w:rPr>
                <w:b/>
                <w:bCs/>
              </w:rPr>
              <w:t>2</w:t>
            </w:r>
          </w:p>
        </w:tc>
        <w:tc>
          <w:tcPr>
            <w:tcW w:w="1084" w:type="dxa"/>
            <w:tcBorders>
              <w:top w:val="single" w:sz="8" w:space="0" w:color="auto"/>
              <w:left w:val="nil"/>
              <w:bottom w:val="single" w:sz="8" w:space="0" w:color="auto"/>
              <w:right w:val="single" w:sz="8" w:space="0" w:color="auto"/>
            </w:tcBorders>
            <w:shd w:val="clear" w:color="auto" w:fill="auto"/>
            <w:noWrap/>
            <w:vAlign w:val="bottom"/>
            <w:hideMark/>
          </w:tcPr>
          <w:p w:rsidR="00EE78DF" w:rsidRPr="006E6B1B" w:rsidRDefault="00EE78DF" w:rsidP="006A20B2">
            <w:pPr>
              <w:spacing w:after="0" w:line="240" w:lineRule="auto"/>
              <w:jc w:val="center"/>
              <w:rPr>
                <w:b/>
                <w:bCs/>
                <w:color w:val="0FB22E"/>
              </w:rPr>
            </w:pPr>
            <w:r w:rsidRPr="006E6B1B">
              <w:rPr>
                <w:b/>
                <w:bCs/>
                <w:color w:val="0FB22E"/>
              </w:rPr>
              <w:t>99,95</w:t>
            </w:r>
          </w:p>
        </w:tc>
        <w:tc>
          <w:tcPr>
            <w:tcW w:w="1004"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b/>
                <w:bCs/>
              </w:rPr>
            </w:pPr>
            <w:r w:rsidRPr="006E6B1B">
              <w:rPr>
                <w:b/>
                <w:bCs/>
              </w:rPr>
              <w:t>3468</w:t>
            </w:r>
          </w:p>
        </w:tc>
        <w:tc>
          <w:tcPr>
            <w:tcW w:w="830" w:type="dxa"/>
            <w:tcBorders>
              <w:top w:val="single" w:sz="8" w:space="0" w:color="auto"/>
              <w:left w:val="nil"/>
              <w:bottom w:val="single" w:sz="8" w:space="0" w:color="auto"/>
              <w:right w:val="single" w:sz="4" w:space="0" w:color="auto"/>
            </w:tcBorders>
            <w:shd w:val="clear" w:color="auto" w:fill="auto"/>
            <w:noWrap/>
            <w:vAlign w:val="bottom"/>
            <w:hideMark/>
          </w:tcPr>
          <w:p w:rsidR="00EE78DF" w:rsidRPr="006E6B1B" w:rsidRDefault="00EE78DF" w:rsidP="006A20B2">
            <w:pPr>
              <w:spacing w:after="0" w:line="240" w:lineRule="auto"/>
              <w:jc w:val="right"/>
              <w:rPr>
                <w:b/>
                <w:bCs/>
              </w:rPr>
            </w:pPr>
            <w:r w:rsidRPr="006E6B1B">
              <w:rPr>
                <w:b/>
                <w:bCs/>
              </w:rPr>
              <w:t>616</w:t>
            </w:r>
          </w:p>
        </w:tc>
        <w:tc>
          <w:tcPr>
            <w:tcW w:w="891" w:type="dxa"/>
            <w:tcBorders>
              <w:top w:val="single" w:sz="8" w:space="0" w:color="auto"/>
              <w:left w:val="nil"/>
              <w:bottom w:val="single" w:sz="8" w:space="0" w:color="auto"/>
              <w:right w:val="single" w:sz="8" w:space="0" w:color="auto"/>
            </w:tcBorders>
            <w:shd w:val="clear" w:color="auto" w:fill="auto"/>
            <w:noWrap/>
            <w:vAlign w:val="bottom"/>
            <w:hideMark/>
          </w:tcPr>
          <w:p w:rsidR="00EE78DF" w:rsidRPr="006E6B1B" w:rsidRDefault="00EE78DF" w:rsidP="006A20B2">
            <w:pPr>
              <w:spacing w:after="0" w:line="240" w:lineRule="auto"/>
              <w:jc w:val="right"/>
              <w:rPr>
                <w:b/>
                <w:bCs/>
                <w:color w:val="0FB22E"/>
              </w:rPr>
            </w:pPr>
            <w:r w:rsidRPr="006E6B1B">
              <w:rPr>
                <w:b/>
                <w:bCs/>
                <w:color w:val="0FB22E"/>
              </w:rPr>
              <w:t>84,92</w:t>
            </w:r>
          </w:p>
        </w:tc>
      </w:tr>
    </w:tbl>
    <w:p w:rsidR="00EE78DF" w:rsidRPr="001178E2" w:rsidRDefault="00EE78DF" w:rsidP="00EE78DF">
      <w:pPr>
        <w:contextualSpacing/>
        <w:jc w:val="both"/>
        <w:rPr>
          <w:rFonts w:ascii="Arial" w:hAnsi="Arial" w:cs="Arial"/>
        </w:rPr>
      </w:pPr>
    </w:p>
    <w:p w:rsidR="00AE43C0" w:rsidRDefault="00AE43C0"/>
    <w:sectPr w:rsidR="00AE43C0" w:rsidSect="00216DF7">
      <w:pgSz w:w="16838" w:h="11906" w:orient="landscape"/>
      <w:pgMar w:top="142" w:right="1417"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EDD" w:rsidRDefault="00730EDD">
      <w:pPr>
        <w:spacing w:after="0" w:line="240" w:lineRule="auto"/>
      </w:pPr>
      <w:r>
        <w:separator/>
      </w:r>
    </w:p>
  </w:endnote>
  <w:endnote w:type="continuationSeparator" w:id="1">
    <w:p w:rsidR="00730EDD" w:rsidRDefault="00730E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00000000" w:usb2="00000000" w:usb3="00000000" w:csb0="000001FF" w:csb1="00000000"/>
  </w:font>
  <w:font w:name="Calibri Light">
    <w:altName w:val="Segoe U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E2C" w:rsidRDefault="00234955">
    <w:pPr>
      <w:pStyle w:val="Stopka"/>
      <w:jc w:val="right"/>
    </w:pPr>
    <w:r>
      <w:fldChar w:fldCharType="begin"/>
    </w:r>
    <w:r w:rsidR="00EE78DF">
      <w:instrText xml:space="preserve"> PAGE   \* MERGEFORMAT </w:instrText>
    </w:r>
    <w:r>
      <w:fldChar w:fldCharType="separate"/>
    </w:r>
    <w:r w:rsidR="00A404BD">
      <w:rPr>
        <w:noProof/>
      </w:rPr>
      <w:t>22</w:t>
    </w:r>
    <w:r>
      <w:rPr>
        <w:noProof/>
      </w:rPr>
      <w:fldChar w:fldCharType="end"/>
    </w:r>
  </w:p>
  <w:p w:rsidR="00797E2C" w:rsidRDefault="00730ED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EDD" w:rsidRDefault="00730EDD">
      <w:pPr>
        <w:spacing w:after="0" w:line="240" w:lineRule="auto"/>
      </w:pPr>
      <w:r>
        <w:separator/>
      </w:r>
    </w:p>
  </w:footnote>
  <w:footnote w:type="continuationSeparator" w:id="1">
    <w:p w:rsidR="00730EDD" w:rsidRDefault="00730E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12E45"/>
    <w:multiLevelType w:val="hybridMultilevel"/>
    <w:tmpl w:val="8B8AD7C2"/>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nsid w:val="163B0953"/>
    <w:multiLevelType w:val="hybridMultilevel"/>
    <w:tmpl w:val="C3E607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7522144"/>
    <w:multiLevelType w:val="hybridMultilevel"/>
    <w:tmpl w:val="BED45B80"/>
    <w:lvl w:ilvl="0" w:tplc="063A2CD4">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
    <w:nsid w:val="37C4066B"/>
    <w:multiLevelType w:val="multilevel"/>
    <w:tmpl w:val="8E48E0B0"/>
    <w:lvl w:ilvl="0">
      <w:start w:val="7"/>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05716DA"/>
    <w:multiLevelType w:val="hybridMultilevel"/>
    <w:tmpl w:val="A8DA208A"/>
    <w:lvl w:ilvl="0" w:tplc="063A2CD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nsid w:val="426D1A7C"/>
    <w:multiLevelType w:val="hybridMultilevel"/>
    <w:tmpl w:val="E1A6248C"/>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
    <w:nsid w:val="4BB53408"/>
    <w:multiLevelType w:val="hybridMultilevel"/>
    <w:tmpl w:val="049636C2"/>
    <w:lvl w:ilvl="0" w:tplc="04150001">
      <w:start w:val="1"/>
      <w:numFmt w:val="bullet"/>
      <w:lvlText w:val=""/>
      <w:lvlJc w:val="left"/>
      <w:pPr>
        <w:ind w:left="720" w:hanging="360"/>
      </w:pPr>
      <w:rPr>
        <w:rFonts w:ascii="Symbol" w:hAnsi="Symbol" w:hint="default"/>
      </w:rPr>
    </w:lvl>
    <w:lvl w:ilvl="1" w:tplc="43BE4BD2">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76F73927"/>
    <w:multiLevelType w:val="hybridMultilevel"/>
    <w:tmpl w:val="9A6E09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7A6973DB"/>
    <w:multiLevelType w:val="hybridMultilevel"/>
    <w:tmpl w:val="EDAA29F2"/>
    <w:lvl w:ilvl="0" w:tplc="063A2C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BB64997"/>
    <w:multiLevelType w:val="hybridMultilevel"/>
    <w:tmpl w:val="0F8E2E5A"/>
    <w:lvl w:ilvl="0" w:tplc="3B3AAFD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8"/>
  </w:num>
  <w:num w:numId="2">
    <w:abstractNumId w:val="0"/>
  </w:num>
  <w:num w:numId="3">
    <w:abstractNumId w:val="9"/>
  </w:num>
  <w:num w:numId="4">
    <w:abstractNumId w:val="2"/>
  </w:num>
  <w:num w:numId="5">
    <w:abstractNumId w:val="5"/>
  </w:num>
  <w:num w:numId="6">
    <w:abstractNumId w:val="4"/>
  </w:num>
  <w:num w:numId="7">
    <w:abstractNumId w:val="1"/>
  </w:num>
  <w:num w:numId="8">
    <w:abstractNumId w:val="3"/>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F724D"/>
    <w:rsid w:val="000F724D"/>
    <w:rsid w:val="00234955"/>
    <w:rsid w:val="00506DBC"/>
    <w:rsid w:val="00561460"/>
    <w:rsid w:val="00730EDD"/>
    <w:rsid w:val="009B27A6"/>
    <w:rsid w:val="00A404BD"/>
    <w:rsid w:val="00AE43C0"/>
    <w:rsid w:val="00BE2492"/>
    <w:rsid w:val="00EA687F"/>
    <w:rsid w:val="00EE78D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78DF"/>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E78DF"/>
    <w:rPr>
      <w:color w:val="0000FF"/>
      <w:u w:val="single"/>
    </w:rPr>
  </w:style>
  <w:style w:type="paragraph" w:styleId="Nagwek">
    <w:name w:val="header"/>
    <w:basedOn w:val="Normalny"/>
    <w:link w:val="NagwekZnak"/>
    <w:uiPriority w:val="99"/>
    <w:semiHidden/>
    <w:unhideWhenUsed/>
    <w:rsid w:val="00EE78DF"/>
    <w:pPr>
      <w:tabs>
        <w:tab w:val="center" w:pos="4536"/>
        <w:tab w:val="right" w:pos="9072"/>
      </w:tabs>
    </w:pPr>
  </w:style>
  <w:style w:type="character" w:customStyle="1" w:styleId="NagwekZnak">
    <w:name w:val="Nagłówek Znak"/>
    <w:basedOn w:val="Domylnaczcionkaakapitu"/>
    <w:link w:val="Nagwek"/>
    <w:uiPriority w:val="99"/>
    <w:semiHidden/>
    <w:rsid w:val="00EE78DF"/>
    <w:rPr>
      <w:rFonts w:ascii="Calibri" w:eastAsia="Times New Roman" w:hAnsi="Calibri" w:cs="Times New Roman"/>
      <w:lang w:eastAsia="pl-PL"/>
    </w:rPr>
  </w:style>
  <w:style w:type="paragraph" w:styleId="Stopka">
    <w:name w:val="footer"/>
    <w:basedOn w:val="Normalny"/>
    <w:link w:val="StopkaZnak"/>
    <w:uiPriority w:val="99"/>
    <w:unhideWhenUsed/>
    <w:rsid w:val="00EE78DF"/>
    <w:pPr>
      <w:tabs>
        <w:tab w:val="center" w:pos="4536"/>
        <w:tab w:val="right" w:pos="9072"/>
      </w:tabs>
    </w:pPr>
  </w:style>
  <w:style w:type="character" w:customStyle="1" w:styleId="StopkaZnak">
    <w:name w:val="Stopka Znak"/>
    <w:basedOn w:val="Domylnaczcionkaakapitu"/>
    <w:link w:val="Stopka"/>
    <w:uiPriority w:val="99"/>
    <w:rsid w:val="00EE78DF"/>
    <w:rPr>
      <w:rFonts w:ascii="Calibri" w:eastAsia="Times New Roman" w:hAnsi="Calibri" w:cs="Times New Roman"/>
      <w:lang w:eastAsia="pl-PL"/>
    </w:rPr>
  </w:style>
  <w:style w:type="paragraph" w:customStyle="1" w:styleId="Default">
    <w:name w:val="Default"/>
    <w:rsid w:val="00EE78D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EE78DF"/>
    <w:pPr>
      <w:ind w:left="720"/>
      <w:contextualSpacing/>
    </w:pPr>
    <w:rPr>
      <w:rFonts w:eastAsia="Calibri"/>
      <w:lang w:eastAsia="en-US"/>
    </w:rPr>
  </w:style>
  <w:style w:type="paragraph" w:styleId="Bezodstpw">
    <w:name w:val="No Spacing"/>
    <w:uiPriority w:val="1"/>
    <w:qFormat/>
    <w:rsid w:val="00EE78DF"/>
    <w:pPr>
      <w:spacing w:after="0" w:line="240" w:lineRule="auto"/>
    </w:pPr>
    <w:rPr>
      <w:rFonts w:ascii="Calibri" w:eastAsia="Calibri" w:hAnsi="Calibri" w:cs="Times New Roman"/>
    </w:rPr>
  </w:style>
  <w:style w:type="character" w:customStyle="1" w:styleId="st">
    <w:name w:val="st"/>
    <w:basedOn w:val="Domylnaczcionkaakapitu"/>
    <w:rsid w:val="00EE78DF"/>
  </w:style>
  <w:style w:type="character" w:styleId="Uwydatnienie">
    <w:name w:val="Emphasis"/>
    <w:basedOn w:val="Domylnaczcionkaakapitu"/>
    <w:uiPriority w:val="20"/>
    <w:qFormat/>
    <w:rsid w:val="00EE78DF"/>
    <w:rPr>
      <w:i/>
      <w:iCs/>
    </w:rPr>
  </w:style>
  <w:style w:type="paragraph" w:styleId="Tekstdymka">
    <w:name w:val="Balloon Text"/>
    <w:basedOn w:val="Normalny"/>
    <w:link w:val="TekstdymkaZnak"/>
    <w:uiPriority w:val="99"/>
    <w:semiHidden/>
    <w:unhideWhenUsed/>
    <w:rsid w:val="00EE78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E78DF"/>
    <w:rPr>
      <w:rFonts w:ascii="Tahoma" w:eastAsia="Times New Roman" w:hAnsi="Tahoma" w:cs="Tahoma"/>
      <w:sz w:val="16"/>
      <w:szCs w:val="16"/>
      <w:lang w:eastAsia="pl-PL"/>
    </w:rPr>
  </w:style>
  <w:style w:type="paragraph" w:styleId="NormalnyWeb">
    <w:name w:val="Normal (Web)"/>
    <w:basedOn w:val="Normalny"/>
    <w:uiPriority w:val="99"/>
    <w:rsid w:val="00EE78DF"/>
    <w:pPr>
      <w:spacing w:before="100" w:beforeAutospacing="1" w:after="100" w:afterAutospacing="1" w:line="240" w:lineRule="auto"/>
    </w:pPr>
    <w:rPr>
      <w:rFonts w:cs="Calibri"/>
      <w:sz w:val="24"/>
      <w:szCs w:val="24"/>
    </w:rPr>
  </w:style>
  <w:style w:type="table" w:styleId="Tabela-Siatka">
    <w:name w:val="Table Grid"/>
    <w:basedOn w:val="Standardowy"/>
    <w:uiPriority w:val="59"/>
    <w:rsid w:val="00EE78D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oprawka">
    <w:name w:val="Revision"/>
    <w:hidden/>
    <w:uiPriority w:val="99"/>
    <w:semiHidden/>
    <w:rsid w:val="00EE78DF"/>
    <w:pPr>
      <w:spacing w:after="0" w:line="240" w:lineRule="auto"/>
    </w:pPr>
    <w:rPr>
      <w:rFonts w:ascii="Calibri" w:eastAsia="Times New Roman" w:hAnsi="Calibri" w:cs="Times New Roman"/>
      <w:lang w:eastAsia="pl-P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tarnobrzeg.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M.%20Nabrzeska\Pulpit\BUDZET\2014\op&#322;ata%20&#347;mieciowa\materia&#322;y%20sesja\Ewidencja%20danych%20na%20sesj&#28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M.%20Nabrzeska\Pulpit\BUDZET\2014\op&#322;ata%20&#347;mieciowa\materia&#322;y%20sesja\Zestawienia%20na%20sesje.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M.%20Nabrzeska\Pulpit\BUDZET\2014\op&#322;ata%20&#347;mieciowa\materia&#322;y%20sesja\Ewidencja%20danych%20na%20sesj&#28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M.%20Nabrzeska\Pulpit\BUDZET\2014\op&#322;ata%20&#347;mieciowa\materia&#322;y%20sesja\Ewidencja%20danych%20na%20sesj&#28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M.%20Nabrzeska\Pulpit\BUDZET\2014\op&#322;ata%20&#347;mieciowa\materia&#322;y%20sesja\Ewidencja%20danych%20na%20sesj&#281;.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M.%20Nabrzeska\Pulpit\BUDZET\2014\op&#322;ata%20&#347;mieciowa\materia&#322;y%20sesja\Zestawienia%20na%20sesje.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M.%20Nabrzeska\Pulpit\BUDZET\2014\op&#322;ata%20&#347;mieciowa\materia&#322;y%20sesja\Zestawienia%20na%20sesje.xls"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M.%20Nabrzeska\Pulpit\BUDZET\2014\op&#322;ata%20&#347;mieciowa\materia&#322;y%20sesja\Zestawienia%20na%20sesj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style val="1"/>
  <c:chart>
    <c:title>
      <c:tx>
        <c:rich>
          <a:bodyPr/>
          <a:lstStyle/>
          <a:p>
            <a:pPr>
              <a:defRPr sz="1200" baseline="0"/>
            </a:pPr>
            <a:r>
              <a:rPr lang="pl-PL" sz="1200" baseline="0"/>
              <a:t>Procentowy  udział liczby podatników na Tarnobrzeskich osiedlach</a:t>
            </a:r>
          </a:p>
        </c:rich>
      </c:tx>
      <c:layout>
        <c:manualLayout>
          <c:xMode val="edge"/>
          <c:yMode val="edge"/>
          <c:x val="0.10057922246898678"/>
          <c:y val="1.8306631757537634E-2"/>
        </c:manualLayout>
      </c:layout>
    </c:title>
    <c:plotArea>
      <c:layout/>
      <c:pieChart>
        <c:varyColors val="1"/>
        <c:ser>
          <c:idx val="0"/>
          <c:order val="0"/>
          <c:dLbls>
            <c:dLbl>
              <c:idx val="0"/>
              <c:layout>
                <c:manualLayout>
                  <c:x val="2.7095288302637396E-2"/>
                  <c:y val="1.7664217934444938E-2"/>
                </c:manualLayout>
              </c:layout>
              <c:showCatName val="1"/>
              <c:showPercent val="1"/>
              <c:extLst>
                <c:ext xmlns:c15="http://schemas.microsoft.com/office/drawing/2012/chart" uri="{CE6537A1-D6FC-4f65-9D91-7224C49458BB}"/>
              </c:extLst>
            </c:dLbl>
            <c:dLbl>
              <c:idx val="1"/>
              <c:layout>
                <c:manualLayout>
                  <c:x val="-1.1904644398082798E-2"/>
                  <c:y val="4.9112704946587003E-2"/>
                </c:manualLayout>
              </c:layout>
              <c:showCatName val="1"/>
              <c:showPercent val="1"/>
              <c:extLst>
                <c:ext xmlns:c15="http://schemas.microsoft.com/office/drawing/2012/chart" uri="{CE6537A1-D6FC-4f65-9D91-7224C49458BB}"/>
              </c:extLst>
            </c:dLbl>
            <c:dLbl>
              <c:idx val="2"/>
              <c:layout>
                <c:manualLayout>
                  <c:x val="-7.7246113466585909E-3"/>
                  <c:y val="2.9736985113969668E-2"/>
                </c:manualLayout>
              </c:layout>
              <c:showCatName val="1"/>
              <c:showPercent val="1"/>
              <c:extLst>
                <c:ext xmlns:c15="http://schemas.microsoft.com/office/drawing/2012/chart" uri="{CE6537A1-D6FC-4f65-9D91-7224C49458BB}"/>
              </c:extLst>
            </c:dLbl>
            <c:dLbl>
              <c:idx val="3"/>
              <c:layout>
                <c:manualLayout>
                  <c:x val="-1.7056479051229728E-2"/>
                  <c:y val="1.6129295752044602E-2"/>
                </c:manualLayout>
              </c:layout>
              <c:showCatName val="1"/>
              <c:showPercent val="1"/>
              <c:extLst>
                <c:ext xmlns:c15="http://schemas.microsoft.com/office/drawing/2012/chart" uri="{CE6537A1-D6FC-4f65-9D91-7224C49458BB}"/>
              </c:extLst>
            </c:dLbl>
            <c:dLbl>
              <c:idx val="4"/>
              <c:layout>
                <c:manualLayout>
                  <c:x val="3.8218513284130192E-3"/>
                  <c:y val="-3.9466407330724942E-2"/>
                </c:manualLayout>
              </c:layout>
              <c:showCatName val="1"/>
              <c:showPercent val="1"/>
              <c:extLst>
                <c:ext xmlns:c15="http://schemas.microsoft.com/office/drawing/2012/chart" uri="{CE6537A1-D6FC-4f65-9D91-7224C49458BB}"/>
              </c:extLst>
            </c:dLbl>
            <c:dLbl>
              <c:idx val="5"/>
              <c:layout>
                <c:manualLayout>
                  <c:x val="-6.4764340354891946E-3"/>
                  <c:y val="-1.7055918831950408E-2"/>
                </c:manualLayout>
              </c:layout>
              <c:showCatName val="1"/>
              <c:showPercent val="1"/>
              <c:extLst>
                <c:ext xmlns:c15="http://schemas.microsoft.com/office/drawing/2012/chart" uri="{CE6537A1-D6FC-4f65-9D91-7224C49458BB}"/>
              </c:extLst>
            </c:dLbl>
            <c:dLbl>
              <c:idx val="6"/>
              <c:layout>
                <c:manualLayout>
                  <c:x val="2.085544862447769E-2"/>
                  <c:y val="-1.8489938319624213E-2"/>
                </c:manualLayout>
              </c:layout>
              <c:showCatName val="1"/>
              <c:showPercent val="1"/>
              <c:extLst>
                <c:ext xmlns:c15="http://schemas.microsoft.com/office/drawing/2012/chart" uri="{CE6537A1-D6FC-4f65-9D91-7224C49458BB}"/>
              </c:extLst>
            </c:dLbl>
            <c:dLbl>
              <c:idx val="8"/>
              <c:layout>
                <c:manualLayout>
                  <c:x val="6.2742370878854032E-3"/>
                  <c:y val="-1.0212313684375408E-2"/>
                </c:manualLayout>
              </c:layout>
              <c:showCatName val="1"/>
              <c:showPercent val="1"/>
              <c:extLst>
                <c:ext xmlns:c15="http://schemas.microsoft.com/office/drawing/2012/chart" uri="{CE6537A1-D6FC-4f65-9D91-7224C49458BB}"/>
              </c:extLst>
            </c:dLbl>
            <c:spPr>
              <a:noFill/>
              <a:ln>
                <a:noFill/>
              </a:ln>
              <a:effectLst/>
            </c:spPr>
            <c:showCatName val="1"/>
            <c:showPercent val="1"/>
            <c:showLeaderLines val="1"/>
            <c:extLst>
              <c:ext xmlns:c15="http://schemas.microsoft.com/office/drawing/2012/chart" uri="{CE6537A1-D6FC-4f65-9D91-7224C49458BB}"/>
            </c:extLst>
          </c:dLbls>
          <c:cat>
            <c:strRef>
              <c:f>'Ewidencja danych fizyczne'!$A$2:$A$17</c:f>
              <c:strCache>
                <c:ptCount val="16"/>
                <c:pt idx="0">
                  <c:v>MOKRZYSZÓW</c:v>
                </c:pt>
                <c:pt idx="1">
                  <c:v>SOBÓW</c:v>
                </c:pt>
                <c:pt idx="2">
                  <c:v>PIASTÓW</c:v>
                </c:pt>
                <c:pt idx="3">
                  <c:v>WIELOWIEŚ</c:v>
                </c:pt>
                <c:pt idx="4">
                  <c:v>MIECHOCIN</c:v>
                </c:pt>
                <c:pt idx="5">
                  <c:v>PODŁĘŻE</c:v>
                </c:pt>
                <c:pt idx="6">
                  <c:v>ZAKRZÓW</c:v>
                </c:pt>
                <c:pt idx="7">
                  <c:v>SERBINÓW</c:v>
                </c:pt>
                <c:pt idx="8">
                  <c:v>DZIKÓW</c:v>
                </c:pt>
                <c:pt idx="9">
                  <c:v>STARE MIASTO</c:v>
                </c:pt>
                <c:pt idx="10">
                  <c:v>SIELEC</c:v>
                </c:pt>
                <c:pt idx="11">
                  <c:v>OCICE</c:v>
                </c:pt>
                <c:pt idx="12">
                  <c:v>SIARKOWIEC</c:v>
                </c:pt>
                <c:pt idx="13">
                  <c:v>WIELOPOLE</c:v>
                </c:pt>
                <c:pt idx="14">
                  <c:v>NAGNAJÓW</c:v>
                </c:pt>
                <c:pt idx="15">
                  <c:v>PRZYWIŚLE</c:v>
                </c:pt>
              </c:strCache>
            </c:strRef>
          </c:cat>
          <c:val>
            <c:numRef>
              <c:f>'Ewidencja danych fizyczne'!$C$2:$C$17</c:f>
              <c:numCache>
                <c:formatCode>0%</c:formatCode>
                <c:ptCount val="16"/>
                <c:pt idx="0">
                  <c:v>0.14278201419931641</c:v>
                </c:pt>
                <c:pt idx="1">
                  <c:v>0.10754667367867519</c:v>
                </c:pt>
                <c:pt idx="2">
                  <c:v>0.1093873257954244</c:v>
                </c:pt>
                <c:pt idx="3">
                  <c:v>0.10491717065474596</c:v>
                </c:pt>
                <c:pt idx="4">
                  <c:v>9.1243754930317736E-2</c:v>
                </c:pt>
                <c:pt idx="5">
                  <c:v>7.9410991322640526E-2</c:v>
                </c:pt>
                <c:pt idx="6">
                  <c:v>7.0733631343676537E-2</c:v>
                </c:pt>
                <c:pt idx="7">
                  <c:v>5.1538259268998146E-2</c:v>
                </c:pt>
                <c:pt idx="8">
                  <c:v>4.785695503549852E-2</c:v>
                </c:pt>
                <c:pt idx="9">
                  <c:v>4.1020247173284251E-2</c:v>
                </c:pt>
                <c:pt idx="10">
                  <c:v>4.0231396266105696E-2</c:v>
                </c:pt>
                <c:pt idx="11">
                  <c:v>3.8916644754141465E-2</c:v>
                </c:pt>
                <c:pt idx="12">
                  <c:v>3.1816986589534683E-2</c:v>
                </c:pt>
                <c:pt idx="13">
                  <c:v>1.8406521167499409E-2</c:v>
                </c:pt>
                <c:pt idx="14">
                  <c:v>1.2621614514856693E-2</c:v>
                </c:pt>
                <c:pt idx="15">
                  <c:v>1.1569813305285354E-2</c:v>
                </c:pt>
              </c:numCache>
            </c:numRef>
          </c:val>
        </c:ser>
        <c:dLbls>
          <c:showCatName val="1"/>
          <c:showPercent val="1"/>
        </c:dLbls>
        <c:firstSliceAng val="332"/>
      </c:pie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style val="1"/>
  <c:chart>
    <c:title>
      <c:tx>
        <c:rich>
          <a:bodyPr/>
          <a:lstStyle/>
          <a:p>
            <a:pPr>
              <a:defRPr sz="1200" baseline="0"/>
            </a:pPr>
            <a:r>
              <a:rPr lang="pl-PL" sz="1200" baseline="0"/>
              <a:t>Liczba podatników i złożonych deklaracji</a:t>
            </a:r>
          </a:p>
        </c:rich>
      </c:tx>
    </c:title>
    <c:plotArea>
      <c:layout/>
      <c:barChart>
        <c:barDir val="col"/>
        <c:grouping val="stacked"/>
        <c:ser>
          <c:idx val="0"/>
          <c:order val="0"/>
          <c:tx>
            <c:strRef>
              <c:f>'Arkusz2 (3)'!$A$5</c:f>
              <c:strCache>
                <c:ptCount val="1"/>
                <c:pt idx="0">
                  <c:v>       osoby fizyczne</c:v>
                </c:pt>
              </c:strCache>
            </c:strRef>
          </c:tx>
          <c:dLbls>
            <c:spPr>
              <a:noFill/>
              <a:ln>
                <a:noFill/>
              </a:ln>
              <a:effectLst/>
            </c:spPr>
            <c:showVal val="1"/>
            <c:extLst>
              <c:ext xmlns:c15="http://schemas.microsoft.com/office/drawing/2012/chart" uri="{CE6537A1-D6FC-4f65-9D91-7224C49458BB}">
                <c15:showLeaderLines val="0"/>
              </c:ext>
            </c:extLst>
          </c:dLbls>
          <c:cat>
            <c:strRef>
              <c:f>'Arkusz2 (3)'!$B$2:$D$2</c:f>
              <c:strCache>
                <c:ptCount val="3"/>
                <c:pt idx="0">
                  <c:v>2013 III kw</c:v>
                </c:pt>
                <c:pt idx="1">
                  <c:v>2013 IV kw</c:v>
                </c:pt>
                <c:pt idx="2">
                  <c:v>2014 I kw</c:v>
                </c:pt>
              </c:strCache>
            </c:strRef>
          </c:cat>
          <c:val>
            <c:numRef>
              <c:f>'Arkusz2 (3)'!$B$5:$D$5</c:f>
              <c:numCache>
                <c:formatCode>General</c:formatCode>
                <c:ptCount val="3"/>
                <c:pt idx="0">
                  <c:v>3623</c:v>
                </c:pt>
                <c:pt idx="1">
                  <c:v>3745</c:v>
                </c:pt>
                <c:pt idx="2">
                  <c:v>3803</c:v>
                </c:pt>
              </c:numCache>
            </c:numRef>
          </c:val>
        </c:ser>
        <c:ser>
          <c:idx val="1"/>
          <c:order val="1"/>
          <c:tx>
            <c:strRef>
              <c:f>'Arkusz2 (3)'!$A$4</c:f>
              <c:strCache>
                <c:ptCount val="1"/>
                <c:pt idx="0">
                  <c:v>       osoby prawne</c:v>
                </c:pt>
              </c:strCache>
            </c:strRef>
          </c:tx>
          <c:dLbls>
            <c:spPr>
              <a:noFill/>
              <a:ln>
                <a:noFill/>
              </a:ln>
              <a:effectLst/>
            </c:spPr>
            <c:showVal val="1"/>
            <c:extLst>
              <c:ext xmlns:c15="http://schemas.microsoft.com/office/drawing/2012/chart" uri="{CE6537A1-D6FC-4f65-9D91-7224C49458BB}">
                <c15:showLeaderLines val="0"/>
              </c:ext>
            </c:extLst>
          </c:dLbls>
          <c:cat>
            <c:strRef>
              <c:f>'Arkusz2 (3)'!$B$2:$D$2</c:f>
              <c:strCache>
                <c:ptCount val="3"/>
                <c:pt idx="0">
                  <c:v>2013 III kw</c:v>
                </c:pt>
                <c:pt idx="1">
                  <c:v>2013 IV kw</c:v>
                </c:pt>
                <c:pt idx="2">
                  <c:v>2014 I kw</c:v>
                </c:pt>
              </c:strCache>
            </c:strRef>
          </c:cat>
          <c:val>
            <c:numRef>
              <c:f>'Arkusz2 (3)'!$B$4:$D$4</c:f>
              <c:numCache>
                <c:formatCode>General</c:formatCode>
                <c:ptCount val="3"/>
                <c:pt idx="0">
                  <c:v>32</c:v>
                </c:pt>
                <c:pt idx="1">
                  <c:v>32</c:v>
                </c:pt>
                <c:pt idx="2">
                  <c:v>32</c:v>
                </c:pt>
              </c:numCache>
            </c:numRef>
          </c:val>
        </c:ser>
        <c:dLbls>
          <c:showVal val="1"/>
        </c:dLbls>
        <c:gapWidth val="95"/>
        <c:overlap val="100"/>
        <c:axId val="38131200"/>
        <c:axId val="38132736"/>
      </c:barChart>
      <c:lineChart>
        <c:grouping val="standard"/>
        <c:ser>
          <c:idx val="2"/>
          <c:order val="2"/>
          <c:tx>
            <c:strRef>
              <c:f>'Arkusz2 (3)'!$A$6</c:f>
              <c:strCache>
                <c:ptCount val="1"/>
                <c:pt idx="0">
                  <c:v>Złożone deklaracje (narastająco)</c:v>
                </c:pt>
              </c:strCache>
            </c:strRef>
          </c:tx>
          <c:dLbls>
            <c:spPr>
              <a:noFill/>
              <a:ln>
                <a:noFill/>
              </a:ln>
              <a:effectLst/>
            </c:spPr>
            <c:showVal val="1"/>
            <c:extLst>
              <c:ext xmlns:c15="http://schemas.microsoft.com/office/drawing/2012/chart" uri="{CE6537A1-D6FC-4f65-9D91-7224C49458BB}">
                <c15:showLeaderLines val="0"/>
              </c:ext>
            </c:extLst>
          </c:dLbls>
          <c:val>
            <c:numRef>
              <c:f>'Arkusz2 (3)'!$B$6:$D$6</c:f>
              <c:numCache>
                <c:formatCode>#,##0;[Red]#,##0</c:formatCode>
                <c:ptCount val="3"/>
                <c:pt idx="0">
                  <c:v>3811</c:v>
                </c:pt>
                <c:pt idx="1">
                  <c:v>3925</c:v>
                </c:pt>
                <c:pt idx="2">
                  <c:v>4082</c:v>
                </c:pt>
              </c:numCache>
            </c:numRef>
          </c:val>
        </c:ser>
        <c:dLbls>
          <c:showVal val="1"/>
        </c:dLbls>
        <c:marker val="1"/>
        <c:axId val="38131200"/>
        <c:axId val="38132736"/>
      </c:lineChart>
      <c:catAx>
        <c:axId val="38131200"/>
        <c:scaling>
          <c:orientation val="minMax"/>
        </c:scaling>
        <c:axPos val="b"/>
        <c:numFmt formatCode="General" sourceLinked="0"/>
        <c:majorTickMark val="none"/>
        <c:tickLblPos val="nextTo"/>
        <c:crossAx val="38132736"/>
        <c:crosses val="autoZero"/>
        <c:auto val="1"/>
        <c:lblAlgn val="ctr"/>
        <c:lblOffset val="100"/>
      </c:catAx>
      <c:valAx>
        <c:axId val="38132736"/>
        <c:scaling>
          <c:orientation val="minMax"/>
        </c:scaling>
        <c:delete val="1"/>
        <c:axPos val="l"/>
        <c:numFmt formatCode="General" sourceLinked="1"/>
        <c:majorTickMark val="none"/>
        <c:tickLblPos val="none"/>
        <c:crossAx val="38131200"/>
        <c:crosses val="autoZero"/>
        <c:crossBetween val="between"/>
      </c:valAx>
    </c:plotArea>
    <c:legend>
      <c:legendPos val="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style val="1"/>
  <c:chart>
    <c:title>
      <c:tx>
        <c:rich>
          <a:bodyPr/>
          <a:lstStyle/>
          <a:p>
            <a:pPr>
              <a:defRPr/>
            </a:pPr>
            <a:r>
              <a:rPr lang="pl-PL" sz="1200" baseline="0"/>
              <a:t>Podział osób prawnych</a:t>
            </a:r>
          </a:p>
        </c:rich>
      </c:tx>
    </c:title>
    <c:plotArea>
      <c:layout/>
      <c:pieChart>
        <c:varyColors val="1"/>
        <c:ser>
          <c:idx val="0"/>
          <c:order val="0"/>
          <c:dLbls>
            <c:dLbl>
              <c:idx val="0"/>
              <c:layout>
                <c:manualLayout>
                  <c:x val="1.6301425131775963E-2"/>
                  <c:y val="3.9447117721396155E-2"/>
                </c:manualLayout>
              </c:layout>
              <c:showVal val="1"/>
              <c:showCatName val="1"/>
              <c:extLst>
                <c:ext xmlns:c15="http://schemas.microsoft.com/office/drawing/2012/chart" uri="{CE6537A1-D6FC-4f65-9D91-7224C49458BB}"/>
              </c:extLst>
            </c:dLbl>
            <c:dLbl>
              <c:idx val="1"/>
              <c:layout>
                <c:manualLayout>
                  <c:x val="-2.0054228758595292E-3"/>
                  <c:y val="-9.2813259453679381E-2"/>
                </c:manualLayout>
              </c:layout>
              <c:showVal val="1"/>
              <c:showCatName val="1"/>
              <c:extLst>
                <c:ext xmlns:c15="http://schemas.microsoft.com/office/drawing/2012/chart" uri="{CE6537A1-D6FC-4f65-9D91-7224C49458BB}"/>
              </c:extLst>
            </c:dLbl>
            <c:dLbl>
              <c:idx val="2"/>
              <c:layout>
                <c:manualLayout>
                  <c:x val="-1.6199214767575541E-3"/>
                  <c:y val="-4.7605229901817883E-2"/>
                </c:manualLayout>
              </c:layout>
              <c:showVal val="1"/>
              <c:showCatName val="1"/>
              <c:extLst>
                <c:ext xmlns:c15="http://schemas.microsoft.com/office/drawing/2012/chart" uri="{CE6537A1-D6FC-4f65-9D91-7224C49458BB}"/>
              </c:extLst>
            </c:dLbl>
            <c:dLbl>
              <c:idx val="3"/>
              <c:layout>
                <c:manualLayout>
                  <c:x val="3.0896509837096808E-3"/>
                  <c:y val="2.2864051715757748E-2"/>
                </c:manualLayout>
              </c:layout>
              <c:showVal val="1"/>
              <c:showCatName val="1"/>
              <c:extLst>
                <c:ext xmlns:c15="http://schemas.microsoft.com/office/drawing/2012/chart" uri="{CE6537A1-D6FC-4f65-9D91-7224C49458BB}"/>
              </c:extLst>
            </c:dLbl>
            <c:dLbl>
              <c:idx val="4"/>
              <c:layout>
                <c:manualLayout>
                  <c:x val="-2.2538339732326852E-3"/>
                  <c:y val="6.7644356955380583E-2"/>
                </c:manualLayout>
              </c:layout>
              <c:showVal val="1"/>
              <c:showCatName val="1"/>
              <c:extLst>
                <c:ext xmlns:c15="http://schemas.microsoft.com/office/drawing/2012/chart" uri="{CE6537A1-D6FC-4f65-9D91-7224C49458BB}"/>
              </c:extLst>
            </c:dLbl>
            <c:spPr>
              <a:noFill/>
              <a:ln>
                <a:noFill/>
              </a:ln>
              <a:effectLst/>
            </c:spPr>
            <c:showVal val="1"/>
            <c:showCatName val="1"/>
            <c:showLeaderLines val="1"/>
            <c:extLst>
              <c:ext xmlns:c15="http://schemas.microsoft.com/office/drawing/2012/chart" uri="{CE6537A1-D6FC-4f65-9D91-7224C49458BB}"/>
            </c:extLst>
          </c:dLbls>
          <c:cat>
            <c:strRef>
              <c:f>'Ewidencja danych prawne'!$A$2:$A$6</c:f>
              <c:strCache>
                <c:ptCount val="5"/>
                <c:pt idx="0">
                  <c:v>Spółdzielnie Mieszkaniowe</c:v>
                </c:pt>
                <c:pt idx="1">
                  <c:v>Wspólnoty Mieszkaniowe</c:v>
                </c:pt>
                <c:pt idx="2">
                  <c:v>Parafie</c:v>
                </c:pt>
                <c:pt idx="3">
                  <c:v>Zarządcy</c:v>
                </c:pt>
                <c:pt idx="4">
                  <c:v>Pozostałe osoby prawne</c:v>
                </c:pt>
              </c:strCache>
            </c:strRef>
          </c:cat>
          <c:val>
            <c:numRef>
              <c:f>'Ewidencja danych prawne'!$B$2:$B$6</c:f>
              <c:numCache>
                <c:formatCode>General</c:formatCode>
                <c:ptCount val="5"/>
                <c:pt idx="0">
                  <c:v>4</c:v>
                </c:pt>
                <c:pt idx="1">
                  <c:v>11</c:v>
                </c:pt>
                <c:pt idx="2">
                  <c:v>10</c:v>
                </c:pt>
                <c:pt idx="3">
                  <c:v>2</c:v>
                </c:pt>
                <c:pt idx="4">
                  <c:v>5</c:v>
                </c:pt>
              </c:numCache>
            </c:numRef>
          </c:val>
        </c:ser>
        <c:dLbls>
          <c:showCatName val="1"/>
          <c:showPercent val="1"/>
        </c:dLbls>
        <c:firstSliceAng val="0"/>
      </c:pieChart>
    </c:plotArea>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style val="1"/>
  <c:chart>
    <c:title>
      <c:tx>
        <c:rich>
          <a:bodyPr/>
          <a:lstStyle/>
          <a:p>
            <a:pPr>
              <a:defRPr sz="1200" baseline="0"/>
            </a:pPr>
            <a:r>
              <a:rPr lang="pl-PL" sz="1200" baseline="0"/>
              <a:t>Nieruchomości zamieszkałe i niezamieszkałe na osiedlach Tarnobrzeskich</a:t>
            </a:r>
          </a:p>
        </c:rich>
      </c:tx>
    </c:title>
    <c:plotArea>
      <c:layout>
        <c:manualLayout>
          <c:layoutTarget val="inner"/>
          <c:xMode val="edge"/>
          <c:yMode val="edge"/>
          <c:x val="7.6589793274418227E-2"/>
          <c:y val="0.13200802840821368"/>
          <c:w val="0.76895883035958301"/>
          <c:h val="0.64248460707117783"/>
        </c:manualLayout>
      </c:layout>
      <c:barChart>
        <c:barDir val="col"/>
        <c:grouping val="stacked"/>
        <c:ser>
          <c:idx val="0"/>
          <c:order val="0"/>
          <c:tx>
            <c:v>Nier. zamieszk.</c:v>
          </c:tx>
          <c:cat>
            <c:strRef>
              <c:f>'Ewidencja danych fizyczne'!$A$2:$A$17</c:f>
              <c:strCache>
                <c:ptCount val="16"/>
                <c:pt idx="0">
                  <c:v>MOKRZYSZÓW</c:v>
                </c:pt>
                <c:pt idx="1">
                  <c:v>SOBÓW</c:v>
                </c:pt>
                <c:pt idx="2">
                  <c:v>PIASTÓW</c:v>
                </c:pt>
                <c:pt idx="3">
                  <c:v>WIELOWIEŚ</c:v>
                </c:pt>
                <c:pt idx="4">
                  <c:v>MIECHOCIN</c:v>
                </c:pt>
                <c:pt idx="5">
                  <c:v>PODŁĘŻE</c:v>
                </c:pt>
                <c:pt idx="6">
                  <c:v>ZAKRZÓW</c:v>
                </c:pt>
                <c:pt idx="7">
                  <c:v>SERBINÓW</c:v>
                </c:pt>
                <c:pt idx="8">
                  <c:v>DZIKÓW</c:v>
                </c:pt>
                <c:pt idx="9">
                  <c:v>STARE MIASTO</c:v>
                </c:pt>
                <c:pt idx="10">
                  <c:v>SIELEC</c:v>
                </c:pt>
                <c:pt idx="11">
                  <c:v>OCICE</c:v>
                </c:pt>
                <c:pt idx="12">
                  <c:v>SIARKOWIEC</c:v>
                </c:pt>
                <c:pt idx="13">
                  <c:v>WIELOPOLE</c:v>
                </c:pt>
                <c:pt idx="14">
                  <c:v>NAGNAJÓW</c:v>
                </c:pt>
                <c:pt idx="15">
                  <c:v>PRZYWIŚLE</c:v>
                </c:pt>
              </c:strCache>
            </c:strRef>
          </c:cat>
          <c:val>
            <c:numRef>
              <c:f>'Ewidencja danych fizyczne'!$E$2:$E$17</c:f>
              <c:numCache>
                <c:formatCode>0</c:formatCode>
                <c:ptCount val="16"/>
                <c:pt idx="0">
                  <c:v>517</c:v>
                </c:pt>
                <c:pt idx="1">
                  <c:v>398</c:v>
                </c:pt>
                <c:pt idx="2">
                  <c:v>402</c:v>
                </c:pt>
                <c:pt idx="3">
                  <c:v>384</c:v>
                </c:pt>
                <c:pt idx="4">
                  <c:v>329</c:v>
                </c:pt>
                <c:pt idx="5">
                  <c:v>284</c:v>
                </c:pt>
                <c:pt idx="6">
                  <c:v>257</c:v>
                </c:pt>
                <c:pt idx="7">
                  <c:v>191</c:v>
                </c:pt>
                <c:pt idx="8">
                  <c:v>175</c:v>
                </c:pt>
                <c:pt idx="9">
                  <c:v>138</c:v>
                </c:pt>
                <c:pt idx="10">
                  <c:v>141</c:v>
                </c:pt>
                <c:pt idx="11">
                  <c:v>139</c:v>
                </c:pt>
                <c:pt idx="12">
                  <c:v>112</c:v>
                </c:pt>
                <c:pt idx="13">
                  <c:v>66</c:v>
                </c:pt>
                <c:pt idx="14">
                  <c:v>46</c:v>
                </c:pt>
                <c:pt idx="15">
                  <c:v>43</c:v>
                </c:pt>
              </c:numCache>
            </c:numRef>
          </c:val>
        </c:ser>
        <c:ser>
          <c:idx val="1"/>
          <c:order val="1"/>
          <c:tx>
            <c:v>Nier. niezamieszk.</c:v>
          </c:tx>
          <c:cat>
            <c:strRef>
              <c:f>'Ewidencja danych fizyczne'!$A$2:$A$17</c:f>
              <c:strCache>
                <c:ptCount val="16"/>
                <c:pt idx="0">
                  <c:v>MOKRZYSZÓW</c:v>
                </c:pt>
                <c:pt idx="1">
                  <c:v>SOBÓW</c:v>
                </c:pt>
                <c:pt idx="2">
                  <c:v>PIASTÓW</c:v>
                </c:pt>
                <c:pt idx="3">
                  <c:v>WIELOWIEŚ</c:v>
                </c:pt>
                <c:pt idx="4">
                  <c:v>MIECHOCIN</c:v>
                </c:pt>
                <c:pt idx="5">
                  <c:v>PODŁĘŻE</c:v>
                </c:pt>
                <c:pt idx="6">
                  <c:v>ZAKRZÓW</c:v>
                </c:pt>
                <c:pt idx="7">
                  <c:v>SERBINÓW</c:v>
                </c:pt>
                <c:pt idx="8">
                  <c:v>DZIKÓW</c:v>
                </c:pt>
                <c:pt idx="9">
                  <c:v>STARE MIASTO</c:v>
                </c:pt>
                <c:pt idx="10">
                  <c:v>SIELEC</c:v>
                </c:pt>
                <c:pt idx="11">
                  <c:v>OCICE</c:v>
                </c:pt>
                <c:pt idx="12">
                  <c:v>SIARKOWIEC</c:v>
                </c:pt>
                <c:pt idx="13">
                  <c:v>WIELOPOLE</c:v>
                </c:pt>
                <c:pt idx="14">
                  <c:v>NAGNAJÓW</c:v>
                </c:pt>
                <c:pt idx="15">
                  <c:v>PRZYWIŚLE</c:v>
                </c:pt>
              </c:strCache>
            </c:strRef>
          </c:cat>
          <c:val>
            <c:numRef>
              <c:f>'Ewidencja danych fizyczne'!$F$2:$F$17</c:f>
              <c:numCache>
                <c:formatCode>0</c:formatCode>
                <c:ptCount val="16"/>
                <c:pt idx="0">
                  <c:v>42</c:v>
                </c:pt>
                <c:pt idx="1">
                  <c:v>29</c:v>
                </c:pt>
                <c:pt idx="2">
                  <c:v>23</c:v>
                </c:pt>
                <c:pt idx="3">
                  <c:v>17</c:v>
                </c:pt>
                <c:pt idx="4">
                  <c:v>28</c:v>
                </c:pt>
                <c:pt idx="5">
                  <c:v>23</c:v>
                </c:pt>
                <c:pt idx="6">
                  <c:v>17</c:v>
                </c:pt>
                <c:pt idx="7">
                  <c:v>12</c:v>
                </c:pt>
                <c:pt idx="8">
                  <c:v>15</c:v>
                </c:pt>
                <c:pt idx="9">
                  <c:v>33</c:v>
                </c:pt>
                <c:pt idx="10">
                  <c:v>14</c:v>
                </c:pt>
                <c:pt idx="11">
                  <c:v>9</c:v>
                </c:pt>
                <c:pt idx="12">
                  <c:v>10</c:v>
                </c:pt>
                <c:pt idx="13">
                  <c:v>5</c:v>
                </c:pt>
                <c:pt idx="14">
                  <c:v>4</c:v>
                </c:pt>
                <c:pt idx="15">
                  <c:v>2</c:v>
                </c:pt>
              </c:numCache>
            </c:numRef>
          </c:val>
        </c:ser>
        <c:gapWidth val="55"/>
        <c:overlap val="100"/>
        <c:axId val="82306560"/>
        <c:axId val="82308096"/>
      </c:barChart>
      <c:catAx>
        <c:axId val="82306560"/>
        <c:scaling>
          <c:orientation val="minMax"/>
        </c:scaling>
        <c:axPos val="b"/>
        <c:numFmt formatCode="General" sourceLinked="0"/>
        <c:majorTickMark val="none"/>
        <c:tickLblPos val="nextTo"/>
        <c:crossAx val="82308096"/>
        <c:crosses val="autoZero"/>
        <c:auto val="1"/>
        <c:lblAlgn val="ctr"/>
        <c:lblOffset val="100"/>
      </c:catAx>
      <c:valAx>
        <c:axId val="82308096"/>
        <c:scaling>
          <c:orientation val="minMax"/>
        </c:scaling>
        <c:axPos val="l"/>
        <c:majorGridlines/>
        <c:numFmt formatCode="0" sourceLinked="1"/>
        <c:majorTickMark val="none"/>
        <c:tickLblPos val="nextTo"/>
        <c:crossAx val="82306560"/>
        <c:crosses val="autoZero"/>
        <c:crossBetween val="between"/>
      </c:valAx>
    </c:plotArea>
    <c:legend>
      <c:legendPos val="r"/>
      <c:layout>
        <c:manualLayout>
          <c:xMode val="edge"/>
          <c:yMode val="edge"/>
          <c:x val="0.84744525710958107"/>
          <c:y val="0.49185758838968907"/>
          <c:w val="0.14117494203693956"/>
          <c:h val="0.18248102516597253"/>
        </c:manualLayout>
      </c:layout>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style val="1"/>
  <c:chart>
    <c:title>
      <c:tx>
        <c:rich>
          <a:bodyPr/>
          <a:lstStyle/>
          <a:p>
            <a:pPr>
              <a:defRPr sz="1200" baseline="0"/>
            </a:pPr>
            <a:r>
              <a:rPr lang="pl-PL" sz="1200" baseline="0"/>
              <a:t>Liczba podatników deklarujących selekcje odpadów lub jej brak</a:t>
            </a:r>
          </a:p>
        </c:rich>
      </c:tx>
      <c:layout>
        <c:manualLayout>
          <c:xMode val="edge"/>
          <c:yMode val="edge"/>
          <c:x val="0.11498676833208778"/>
          <c:y val="3.015117318866857E-2"/>
        </c:manualLayout>
      </c:layout>
    </c:title>
    <c:plotArea>
      <c:layout/>
      <c:barChart>
        <c:barDir val="col"/>
        <c:grouping val="stacked"/>
        <c:ser>
          <c:idx val="0"/>
          <c:order val="0"/>
          <c:tx>
            <c:v>Segregacja</c:v>
          </c:tx>
          <c:cat>
            <c:strRef>
              <c:f>'Ewidencja danych fizyczne'!$A$2:$A$17</c:f>
              <c:strCache>
                <c:ptCount val="16"/>
                <c:pt idx="0">
                  <c:v>MOKRZYSZÓW</c:v>
                </c:pt>
                <c:pt idx="1">
                  <c:v>SOBÓW</c:v>
                </c:pt>
                <c:pt idx="2">
                  <c:v>PIASTÓW</c:v>
                </c:pt>
                <c:pt idx="3">
                  <c:v>WIELOWIEŚ</c:v>
                </c:pt>
                <c:pt idx="4">
                  <c:v>MIECHOCIN</c:v>
                </c:pt>
                <c:pt idx="5">
                  <c:v>PODŁĘŻE</c:v>
                </c:pt>
                <c:pt idx="6">
                  <c:v>ZAKRZÓW</c:v>
                </c:pt>
                <c:pt idx="7">
                  <c:v>SERBINÓW</c:v>
                </c:pt>
                <c:pt idx="8">
                  <c:v>DZIKÓW</c:v>
                </c:pt>
                <c:pt idx="9">
                  <c:v>STARE MIASTO</c:v>
                </c:pt>
                <c:pt idx="10">
                  <c:v>SIELEC</c:v>
                </c:pt>
                <c:pt idx="11">
                  <c:v>OCICE</c:v>
                </c:pt>
                <c:pt idx="12">
                  <c:v>SIARKOWIEC</c:v>
                </c:pt>
                <c:pt idx="13">
                  <c:v>WIELOPOLE</c:v>
                </c:pt>
                <c:pt idx="14">
                  <c:v>NAGNAJÓW</c:v>
                </c:pt>
                <c:pt idx="15">
                  <c:v>PRZYWIŚLE</c:v>
                </c:pt>
              </c:strCache>
            </c:strRef>
          </c:cat>
          <c:val>
            <c:numRef>
              <c:f>'Ewidencja danych fizyczne'!$Q$2:$Q$17</c:f>
              <c:numCache>
                <c:formatCode>General</c:formatCode>
                <c:ptCount val="16"/>
                <c:pt idx="0">
                  <c:v>502</c:v>
                </c:pt>
                <c:pt idx="1">
                  <c:v>376</c:v>
                </c:pt>
                <c:pt idx="2">
                  <c:v>355</c:v>
                </c:pt>
                <c:pt idx="3">
                  <c:v>339</c:v>
                </c:pt>
                <c:pt idx="4">
                  <c:v>303</c:v>
                </c:pt>
                <c:pt idx="5">
                  <c:v>263</c:v>
                </c:pt>
                <c:pt idx="6">
                  <c:v>215</c:v>
                </c:pt>
                <c:pt idx="7">
                  <c:v>170</c:v>
                </c:pt>
                <c:pt idx="8">
                  <c:v>160</c:v>
                </c:pt>
                <c:pt idx="9">
                  <c:v>119</c:v>
                </c:pt>
                <c:pt idx="10">
                  <c:v>127</c:v>
                </c:pt>
                <c:pt idx="11">
                  <c:v>136</c:v>
                </c:pt>
                <c:pt idx="12">
                  <c:v>103</c:v>
                </c:pt>
                <c:pt idx="13">
                  <c:v>57</c:v>
                </c:pt>
                <c:pt idx="14">
                  <c:v>39</c:v>
                </c:pt>
                <c:pt idx="15">
                  <c:v>36</c:v>
                </c:pt>
              </c:numCache>
            </c:numRef>
          </c:val>
        </c:ser>
        <c:ser>
          <c:idx val="1"/>
          <c:order val="1"/>
          <c:tx>
            <c:v>Brak segregacji</c:v>
          </c:tx>
          <c:cat>
            <c:strRef>
              <c:f>'Ewidencja danych fizyczne'!$A$2:$A$17</c:f>
              <c:strCache>
                <c:ptCount val="16"/>
                <c:pt idx="0">
                  <c:v>MOKRZYSZÓW</c:v>
                </c:pt>
                <c:pt idx="1">
                  <c:v>SOBÓW</c:v>
                </c:pt>
                <c:pt idx="2">
                  <c:v>PIASTÓW</c:v>
                </c:pt>
                <c:pt idx="3">
                  <c:v>WIELOWIEŚ</c:v>
                </c:pt>
                <c:pt idx="4">
                  <c:v>MIECHOCIN</c:v>
                </c:pt>
                <c:pt idx="5">
                  <c:v>PODŁĘŻE</c:v>
                </c:pt>
                <c:pt idx="6">
                  <c:v>ZAKRZÓW</c:v>
                </c:pt>
                <c:pt idx="7">
                  <c:v>SERBINÓW</c:v>
                </c:pt>
                <c:pt idx="8">
                  <c:v>DZIKÓW</c:v>
                </c:pt>
                <c:pt idx="9">
                  <c:v>STARE MIASTO</c:v>
                </c:pt>
                <c:pt idx="10">
                  <c:v>SIELEC</c:v>
                </c:pt>
                <c:pt idx="11">
                  <c:v>OCICE</c:v>
                </c:pt>
                <c:pt idx="12">
                  <c:v>SIARKOWIEC</c:v>
                </c:pt>
                <c:pt idx="13">
                  <c:v>WIELOPOLE</c:v>
                </c:pt>
                <c:pt idx="14">
                  <c:v>NAGNAJÓW</c:v>
                </c:pt>
                <c:pt idx="15">
                  <c:v>PRZYWIŚLE</c:v>
                </c:pt>
              </c:strCache>
            </c:strRef>
          </c:cat>
          <c:val>
            <c:numRef>
              <c:f>'Ewidencja danych fizyczne'!$R$2:$R$17</c:f>
              <c:numCache>
                <c:formatCode>General</c:formatCode>
                <c:ptCount val="16"/>
                <c:pt idx="0">
                  <c:v>57</c:v>
                </c:pt>
                <c:pt idx="1">
                  <c:v>51</c:v>
                </c:pt>
                <c:pt idx="2">
                  <c:v>70</c:v>
                </c:pt>
                <c:pt idx="3">
                  <c:v>62</c:v>
                </c:pt>
                <c:pt idx="4">
                  <c:v>54</c:v>
                </c:pt>
                <c:pt idx="5">
                  <c:v>44</c:v>
                </c:pt>
                <c:pt idx="6">
                  <c:v>59</c:v>
                </c:pt>
                <c:pt idx="7">
                  <c:v>33</c:v>
                </c:pt>
                <c:pt idx="8">
                  <c:v>30</c:v>
                </c:pt>
                <c:pt idx="9">
                  <c:v>52</c:v>
                </c:pt>
                <c:pt idx="10">
                  <c:v>28</c:v>
                </c:pt>
                <c:pt idx="11">
                  <c:v>12</c:v>
                </c:pt>
                <c:pt idx="12">
                  <c:v>19</c:v>
                </c:pt>
                <c:pt idx="13">
                  <c:v>14</c:v>
                </c:pt>
                <c:pt idx="14">
                  <c:v>11</c:v>
                </c:pt>
                <c:pt idx="15">
                  <c:v>9</c:v>
                </c:pt>
              </c:numCache>
            </c:numRef>
          </c:val>
        </c:ser>
        <c:gapWidth val="55"/>
        <c:overlap val="100"/>
        <c:axId val="38145408"/>
        <c:axId val="38159488"/>
      </c:barChart>
      <c:catAx>
        <c:axId val="38145408"/>
        <c:scaling>
          <c:orientation val="minMax"/>
        </c:scaling>
        <c:axPos val="b"/>
        <c:numFmt formatCode="General" sourceLinked="0"/>
        <c:majorTickMark val="none"/>
        <c:tickLblPos val="nextTo"/>
        <c:crossAx val="38159488"/>
        <c:crosses val="autoZero"/>
        <c:auto val="1"/>
        <c:lblAlgn val="ctr"/>
        <c:lblOffset val="100"/>
      </c:catAx>
      <c:valAx>
        <c:axId val="38159488"/>
        <c:scaling>
          <c:orientation val="minMax"/>
        </c:scaling>
        <c:axPos val="l"/>
        <c:majorGridlines/>
        <c:numFmt formatCode="General" sourceLinked="1"/>
        <c:majorTickMark val="none"/>
        <c:tickLblPos val="nextTo"/>
        <c:crossAx val="38145408"/>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style val="1"/>
  <c:chart>
    <c:title>
      <c:tx>
        <c:rich>
          <a:bodyPr/>
          <a:lstStyle/>
          <a:p>
            <a:pPr>
              <a:defRPr sz="1200" baseline="0"/>
            </a:pPr>
            <a:r>
              <a:rPr lang="pl-PL" sz="1200" baseline="0"/>
              <a:t>Wielkość należności i dochodów wykonanych</a:t>
            </a:r>
          </a:p>
        </c:rich>
      </c:tx>
    </c:title>
    <c:plotArea>
      <c:layout>
        <c:manualLayout>
          <c:layoutTarget val="inner"/>
          <c:xMode val="edge"/>
          <c:yMode val="edge"/>
          <c:x val="0.12462186412744919"/>
          <c:y val="0.13617333027546324"/>
          <c:w val="0.73485198071171332"/>
          <c:h val="0.75871059806844565"/>
        </c:manualLayout>
      </c:layout>
      <c:barChart>
        <c:barDir val="col"/>
        <c:grouping val="clustered"/>
        <c:ser>
          <c:idx val="0"/>
          <c:order val="0"/>
          <c:tx>
            <c:strRef>
              <c:f>Arkusz1!$N$27</c:f>
              <c:strCache>
                <c:ptCount val="1"/>
                <c:pt idx="0">
                  <c:v>Należności</c:v>
                </c:pt>
              </c:strCache>
            </c:strRef>
          </c:tx>
          <c:dLbls>
            <c:dLbl>
              <c:idx val="1"/>
              <c:layout>
                <c:manualLayout>
                  <c:x val="-4.1343669250646243E-3"/>
                  <c:y val="-9.7087378640776205E-3"/>
                </c:manualLayout>
              </c:layout>
              <c:showVal val="1"/>
              <c:extLst>
                <c:ext xmlns:c15="http://schemas.microsoft.com/office/drawing/2012/chart" uri="{CE6537A1-D6FC-4f65-9D91-7224C49458BB}"/>
              </c:extLst>
            </c:dLbl>
            <c:dLbl>
              <c:idx val="2"/>
              <c:layout>
                <c:manualLayout>
                  <c:x val="7.5795851359376207E-17"/>
                  <c:y val="1.2944983818770227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Arkusz1!$O$26:$Q$26</c:f>
              <c:strCache>
                <c:ptCount val="3"/>
                <c:pt idx="0">
                  <c:v>2013 III kw</c:v>
                </c:pt>
                <c:pt idx="1">
                  <c:v>2013 IV kw</c:v>
                </c:pt>
                <c:pt idx="2">
                  <c:v>2014 I kw</c:v>
                </c:pt>
              </c:strCache>
            </c:strRef>
          </c:cat>
          <c:val>
            <c:numRef>
              <c:f>Arkusz1!$O$27:$Q$27</c:f>
              <c:numCache>
                <c:formatCode>#,##0;[Red]#,##0</c:formatCode>
                <c:ptCount val="3"/>
                <c:pt idx="0">
                  <c:v>1419972</c:v>
                </c:pt>
                <c:pt idx="1">
                  <c:v>1421570</c:v>
                </c:pt>
                <c:pt idx="2">
                  <c:v>2856466</c:v>
                </c:pt>
              </c:numCache>
            </c:numRef>
          </c:val>
        </c:ser>
        <c:ser>
          <c:idx val="1"/>
          <c:order val="1"/>
          <c:tx>
            <c:strRef>
              <c:f>Arkusz1!$N$28</c:f>
              <c:strCache>
                <c:ptCount val="1"/>
                <c:pt idx="0">
                  <c:v>Dochody wykonane</c:v>
                </c:pt>
              </c:strCache>
            </c:strRef>
          </c:tx>
          <c:dLbls>
            <c:dLbl>
              <c:idx val="1"/>
              <c:layout>
                <c:manualLayout>
                  <c:x val="8.2687338501292538E-3"/>
                  <c:y val="2.2653721682847999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Arkusz1!$O$26:$Q$26</c:f>
              <c:strCache>
                <c:ptCount val="3"/>
                <c:pt idx="0">
                  <c:v>2013 III kw</c:v>
                </c:pt>
                <c:pt idx="1">
                  <c:v>2013 IV kw</c:v>
                </c:pt>
                <c:pt idx="2">
                  <c:v>2014 I kw</c:v>
                </c:pt>
              </c:strCache>
            </c:strRef>
          </c:cat>
          <c:val>
            <c:numRef>
              <c:f>Arkusz1!$O$28:$Q$28</c:f>
              <c:numCache>
                <c:formatCode>#,##0;[Red]#,##0</c:formatCode>
                <c:ptCount val="3"/>
                <c:pt idx="0">
                  <c:v>727621</c:v>
                </c:pt>
                <c:pt idx="1">
                  <c:v>1397142</c:v>
                </c:pt>
                <c:pt idx="2">
                  <c:v>790951</c:v>
                </c:pt>
              </c:numCache>
            </c:numRef>
          </c:val>
        </c:ser>
        <c:axId val="38197504"/>
        <c:axId val="38203392"/>
      </c:barChart>
      <c:catAx>
        <c:axId val="38197504"/>
        <c:scaling>
          <c:orientation val="minMax"/>
        </c:scaling>
        <c:axPos val="b"/>
        <c:numFmt formatCode="General" sourceLinked="0"/>
        <c:majorTickMark val="none"/>
        <c:tickLblPos val="nextTo"/>
        <c:crossAx val="38203392"/>
        <c:crosses val="autoZero"/>
        <c:auto val="1"/>
        <c:lblAlgn val="ctr"/>
        <c:lblOffset val="100"/>
      </c:catAx>
      <c:valAx>
        <c:axId val="38203392"/>
        <c:scaling>
          <c:orientation val="minMax"/>
        </c:scaling>
        <c:axPos val="l"/>
        <c:majorGridlines/>
        <c:numFmt formatCode="#,##0;[Red]#,##0" sourceLinked="1"/>
        <c:majorTickMark val="none"/>
        <c:tickLblPos val="nextTo"/>
        <c:crossAx val="38197504"/>
        <c:crosses val="autoZero"/>
        <c:crossBetween val="between"/>
      </c:valAx>
    </c:plotArea>
    <c:legend>
      <c:legendPos val="r"/>
      <c:layout>
        <c:manualLayout>
          <c:xMode val="edge"/>
          <c:yMode val="edge"/>
          <c:x val="0.84086919367637436"/>
          <c:y val="0.49160054022373417"/>
          <c:w val="0.14672770554843501"/>
          <c:h val="0.19794765945518991"/>
        </c:manualLayout>
      </c:layout>
    </c:legend>
    <c:plotVisOnly val="1"/>
    <c:dispBlanksAs val="gap"/>
  </c:chart>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style val="1"/>
  <c:chart>
    <c:title>
      <c:tx>
        <c:rich>
          <a:bodyPr/>
          <a:lstStyle/>
          <a:p>
            <a:pPr>
              <a:defRPr sz="1200" baseline="0"/>
            </a:pPr>
            <a:r>
              <a:rPr lang="pl-PL" sz="1200" baseline="0"/>
              <a:t>Liczba osób zalegających z opłatą w podziale na grupy </a:t>
            </a:r>
          </a:p>
        </c:rich>
      </c:tx>
    </c:title>
    <c:plotArea>
      <c:layout/>
      <c:barChart>
        <c:barDir val="col"/>
        <c:grouping val="stacked"/>
        <c:ser>
          <c:idx val="0"/>
          <c:order val="0"/>
          <c:tx>
            <c:strRef>
              <c:f>Arkusz1!$N$47</c:f>
              <c:strCache>
                <c:ptCount val="1"/>
                <c:pt idx="0">
                  <c:v>od 0,01 zł do 50 zł</c:v>
                </c:pt>
              </c:strCache>
            </c:strRef>
          </c:tx>
          <c:dLbls>
            <c:spPr>
              <a:noFill/>
              <a:ln>
                <a:noFill/>
              </a:ln>
              <a:effectLst/>
            </c:spPr>
            <c:showVal val="1"/>
            <c:extLst>
              <c:ext xmlns:c15="http://schemas.microsoft.com/office/drawing/2012/chart" uri="{CE6537A1-D6FC-4f65-9D91-7224C49458BB}">
                <c15:showLeaderLines val="0"/>
              </c:ext>
            </c:extLst>
          </c:dLbls>
          <c:cat>
            <c:strRef>
              <c:f>Arkusz1!$O$46:$Q$46</c:f>
              <c:strCache>
                <c:ptCount val="3"/>
                <c:pt idx="0">
                  <c:v>2013 III kw</c:v>
                </c:pt>
                <c:pt idx="1">
                  <c:v>2013 IV kw</c:v>
                </c:pt>
                <c:pt idx="2">
                  <c:v>2014 I kw</c:v>
                </c:pt>
              </c:strCache>
            </c:strRef>
          </c:cat>
          <c:val>
            <c:numRef>
              <c:f>Arkusz1!$O$47:$Q$47</c:f>
              <c:numCache>
                <c:formatCode>General</c:formatCode>
                <c:ptCount val="3"/>
                <c:pt idx="0">
                  <c:v>325</c:v>
                </c:pt>
                <c:pt idx="1">
                  <c:v>256</c:v>
                </c:pt>
                <c:pt idx="2">
                  <c:v>249</c:v>
                </c:pt>
              </c:numCache>
            </c:numRef>
          </c:val>
        </c:ser>
        <c:ser>
          <c:idx val="1"/>
          <c:order val="1"/>
          <c:tx>
            <c:strRef>
              <c:f>Arkusz1!$N$48</c:f>
              <c:strCache>
                <c:ptCount val="1"/>
                <c:pt idx="0">
                  <c:v>od 51 zł do 200 zł</c:v>
                </c:pt>
              </c:strCache>
            </c:strRef>
          </c:tx>
          <c:dLbls>
            <c:spPr>
              <a:noFill/>
              <a:ln>
                <a:noFill/>
              </a:ln>
              <a:effectLst/>
            </c:spPr>
            <c:showVal val="1"/>
            <c:extLst>
              <c:ext xmlns:c15="http://schemas.microsoft.com/office/drawing/2012/chart" uri="{CE6537A1-D6FC-4f65-9D91-7224C49458BB}">
                <c15:showLeaderLines val="0"/>
              </c:ext>
            </c:extLst>
          </c:dLbls>
          <c:cat>
            <c:strRef>
              <c:f>Arkusz1!$O$46:$Q$46</c:f>
              <c:strCache>
                <c:ptCount val="3"/>
                <c:pt idx="0">
                  <c:v>2013 III kw</c:v>
                </c:pt>
                <c:pt idx="1">
                  <c:v>2013 IV kw</c:v>
                </c:pt>
                <c:pt idx="2">
                  <c:v>2014 I kw</c:v>
                </c:pt>
              </c:strCache>
            </c:strRef>
          </c:cat>
          <c:val>
            <c:numRef>
              <c:f>Arkusz1!$O$48:$Q$48</c:f>
              <c:numCache>
                <c:formatCode>General</c:formatCode>
                <c:ptCount val="3"/>
                <c:pt idx="0">
                  <c:v>55</c:v>
                </c:pt>
                <c:pt idx="1">
                  <c:v>114</c:v>
                </c:pt>
                <c:pt idx="2">
                  <c:v>101</c:v>
                </c:pt>
              </c:numCache>
            </c:numRef>
          </c:val>
        </c:ser>
        <c:ser>
          <c:idx val="2"/>
          <c:order val="2"/>
          <c:tx>
            <c:strRef>
              <c:f>Arkusz1!$N$49</c:f>
              <c:strCache>
                <c:ptCount val="1"/>
                <c:pt idx="0">
                  <c:v>od 201 zł do 500 zł</c:v>
                </c:pt>
              </c:strCache>
            </c:strRef>
          </c:tx>
          <c:dLbls>
            <c:dLbl>
              <c:idx val="0"/>
              <c:layout>
                <c:manualLayout>
                  <c:x val="2.5462668816040417E-17"/>
                  <c:y val="-2.3148148148148126E-2"/>
                </c:manualLayout>
              </c:layout>
              <c:showVal val="1"/>
              <c:extLst>
                <c:ext xmlns:c15="http://schemas.microsoft.com/office/drawing/2012/chart" uri="{CE6537A1-D6FC-4f65-9D91-7224C49458BB}"/>
              </c:extLst>
            </c:dLbl>
            <c:dLbl>
              <c:idx val="1"/>
              <c:layout>
                <c:manualLayout>
                  <c:x val="0"/>
                  <c:y val="-2.7777777777778002E-2"/>
                </c:manualLayout>
              </c:layout>
              <c:showVal val="1"/>
              <c:extLst>
                <c:ext xmlns:c15="http://schemas.microsoft.com/office/drawing/2012/chart" uri="{CE6537A1-D6FC-4f65-9D91-7224C49458BB}"/>
              </c:extLst>
            </c:dLbl>
            <c:dLbl>
              <c:idx val="2"/>
              <c:layout>
                <c:manualLayout>
                  <c:x val="0"/>
                  <c:y val="-4.1666666666666664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Arkusz1!$O$46:$Q$46</c:f>
              <c:strCache>
                <c:ptCount val="3"/>
                <c:pt idx="0">
                  <c:v>2013 III kw</c:v>
                </c:pt>
                <c:pt idx="1">
                  <c:v>2013 IV kw</c:v>
                </c:pt>
                <c:pt idx="2">
                  <c:v>2014 I kw</c:v>
                </c:pt>
              </c:strCache>
            </c:strRef>
          </c:cat>
          <c:val>
            <c:numRef>
              <c:f>Arkusz1!$O$49:$Q$49</c:f>
              <c:numCache>
                <c:formatCode>General</c:formatCode>
                <c:ptCount val="3"/>
                <c:pt idx="0">
                  <c:v>0</c:v>
                </c:pt>
                <c:pt idx="1">
                  <c:v>1</c:v>
                </c:pt>
                <c:pt idx="2">
                  <c:v>15</c:v>
                </c:pt>
              </c:numCache>
            </c:numRef>
          </c:val>
        </c:ser>
        <c:gapWidth val="55"/>
        <c:overlap val="100"/>
        <c:axId val="38254848"/>
        <c:axId val="38260736"/>
      </c:barChart>
      <c:catAx>
        <c:axId val="38254848"/>
        <c:scaling>
          <c:orientation val="minMax"/>
        </c:scaling>
        <c:axPos val="b"/>
        <c:numFmt formatCode="General" sourceLinked="0"/>
        <c:majorTickMark val="none"/>
        <c:tickLblPos val="nextTo"/>
        <c:crossAx val="38260736"/>
        <c:crosses val="autoZero"/>
        <c:auto val="1"/>
        <c:lblAlgn val="ctr"/>
        <c:lblOffset val="100"/>
      </c:catAx>
      <c:valAx>
        <c:axId val="38260736"/>
        <c:scaling>
          <c:orientation val="minMax"/>
        </c:scaling>
        <c:axPos val="l"/>
        <c:majorGridlines/>
        <c:numFmt formatCode="General" sourceLinked="1"/>
        <c:majorTickMark val="none"/>
        <c:tickLblPos val="nextTo"/>
        <c:crossAx val="38254848"/>
        <c:crosses val="autoZero"/>
        <c:crossBetween val="between"/>
      </c:val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l-PL"/>
  <c:style val="1"/>
  <c:chart>
    <c:title>
      <c:tx>
        <c:rich>
          <a:bodyPr/>
          <a:lstStyle/>
          <a:p>
            <a:pPr>
              <a:defRPr sz="1200" baseline="0"/>
            </a:pPr>
            <a:r>
              <a:rPr lang="en-US" sz="1200" baseline="0"/>
              <a:t>U</a:t>
            </a:r>
            <a:r>
              <a:rPr lang="pl-PL" sz="1200" baseline="0"/>
              <a:t>pomnienia </a:t>
            </a:r>
            <a:endParaRPr lang="en-US" sz="1200" baseline="0"/>
          </a:p>
        </c:rich>
      </c:tx>
      <c:layout>
        <c:manualLayout>
          <c:xMode val="edge"/>
          <c:yMode val="edge"/>
          <c:x val="0.39927872230809042"/>
          <c:y val="2.0779220779220925E-2"/>
        </c:manualLayout>
      </c:layout>
    </c:title>
    <c:plotArea>
      <c:layout>
        <c:manualLayout>
          <c:layoutTarget val="inner"/>
          <c:xMode val="edge"/>
          <c:yMode val="edge"/>
          <c:x val="9.6622002620615252E-2"/>
          <c:y val="0.13879674131642741"/>
          <c:w val="0.69799932659113484"/>
          <c:h val="0.74178900364727485"/>
        </c:manualLayout>
      </c:layout>
      <c:barChart>
        <c:barDir val="col"/>
        <c:grouping val="clustered"/>
        <c:ser>
          <c:idx val="0"/>
          <c:order val="0"/>
          <c:tx>
            <c:strRef>
              <c:f>Arkusz1!$N$68</c:f>
              <c:strCache>
                <c:ptCount val="1"/>
                <c:pt idx="0">
                  <c:v>kwota na jaką wystawiono upomnienia</c:v>
                </c:pt>
              </c:strCache>
            </c:strRef>
          </c:tx>
          <c:dLbls>
            <c:spPr>
              <a:noFill/>
              <a:ln>
                <a:noFill/>
              </a:ln>
              <a:effectLst/>
            </c:spPr>
            <c:showVal val="1"/>
            <c:extLst>
              <c:ext xmlns:c15="http://schemas.microsoft.com/office/drawing/2012/chart" uri="{CE6537A1-D6FC-4f65-9D91-7224C49458BB}">
                <c15:showLeaderLines val="0"/>
              </c:ext>
            </c:extLst>
          </c:dLbls>
          <c:cat>
            <c:strRef>
              <c:f>Arkusz1!$O$67:$Q$67</c:f>
              <c:strCache>
                <c:ptCount val="3"/>
                <c:pt idx="0">
                  <c:v>2013 III kw</c:v>
                </c:pt>
                <c:pt idx="1">
                  <c:v>2013 IV kw</c:v>
                </c:pt>
                <c:pt idx="2">
                  <c:v>2014 I kw</c:v>
                </c:pt>
              </c:strCache>
            </c:strRef>
          </c:cat>
          <c:val>
            <c:numRef>
              <c:f>Arkusz1!$O$68:$Q$68</c:f>
              <c:numCache>
                <c:formatCode>#,##0;[Red]#,##0</c:formatCode>
                <c:ptCount val="3"/>
                <c:pt idx="0">
                  <c:v>17787</c:v>
                </c:pt>
                <c:pt idx="1">
                  <c:v>16022</c:v>
                </c:pt>
                <c:pt idx="2">
                  <c:v>21676</c:v>
                </c:pt>
              </c:numCache>
            </c:numRef>
          </c:val>
        </c:ser>
        <c:axId val="38376960"/>
        <c:axId val="38378496"/>
      </c:barChart>
      <c:lineChart>
        <c:grouping val="standard"/>
        <c:ser>
          <c:idx val="1"/>
          <c:order val="1"/>
          <c:tx>
            <c:strRef>
              <c:f>Arkusz1!$N$69</c:f>
              <c:strCache>
                <c:ptCount val="1"/>
                <c:pt idx="0">
                  <c:v>wielkość wpłat po wysłaniu upomnień</c:v>
                </c:pt>
              </c:strCache>
            </c:strRef>
          </c:tx>
          <c:dLbls>
            <c:dLbl>
              <c:idx val="0"/>
              <c:layout>
                <c:manualLayout>
                  <c:x val="3.0911901081916673E-2"/>
                  <c:y val="-2.0779220779220925E-2"/>
                </c:manualLayout>
              </c:layout>
              <c:showVal val="1"/>
              <c:extLst>
                <c:ext xmlns:c15="http://schemas.microsoft.com/office/drawing/2012/chart" uri="{CE6537A1-D6FC-4f65-9D91-7224C49458BB}"/>
              </c:extLst>
            </c:dLbl>
            <c:dLbl>
              <c:idx val="1"/>
              <c:layout>
                <c:manualLayout>
                  <c:x val="3.0911901081916673E-2"/>
                  <c:y val="-1.0389610389610462E-2"/>
                </c:manualLayout>
              </c:layout>
              <c:showVal val="1"/>
              <c:extLst>
                <c:ext xmlns:c15="http://schemas.microsoft.com/office/drawing/2012/chart" uri="{CE6537A1-D6FC-4f65-9D91-7224C49458BB}"/>
              </c:extLst>
            </c:dLbl>
            <c:dLbl>
              <c:idx val="2"/>
              <c:layout>
                <c:manualLayout>
                  <c:x val="3.0911901081916673E-2"/>
                  <c:y val="0"/>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Arkusz1!$O$67:$Q$67</c:f>
              <c:strCache>
                <c:ptCount val="3"/>
                <c:pt idx="0">
                  <c:v>2013 III kw</c:v>
                </c:pt>
                <c:pt idx="1">
                  <c:v>2013 IV kw</c:v>
                </c:pt>
                <c:pt idx="2">
                  <c:v>2014 I kw</c:v>
                </c:pt>
              </c:strCache>
            </c:strRef>
          </c:cat>
          <c:val>
            <c:numRef>
              <c:f>Arkusz1!$O$69:$Q$69</c:f>
              <c:numCache>
                <c:formatCode>#,##0;[Red]#,##0</c:formatCode>
                <c:ptCount val="3"/>
                <c:pt idx="0">
                  <c:v>5000</c:v>
                </c:pt>
                <c:pt idx="1">
                  <c:v>10837</c:v>
                </c:pt>
                <c:pt idx="2">
                  <c:v>17645</c:v>
                </c:pt>
              </c:numCache>
            </c:numRef>
          </c:val>
        </c:ser>
        <c:marker val="1"/>
        <c:axId val="38376960"/>
        <c:axId val="38378496"/>
      </c:lineChart>
      <c:catAx>
        <c:axId val="38376960"/>
        <c:scaling>
          <c:orientation val="minMax"/>
        </c:scaling>
        <c:axPos val="b"/>
        <c:numFmt formatCode="General" sourceLinked="0"/>
        <c:majorTickMark val="none"/>
        <c:tickLblPos val="nextTo"/>
        <c:crossAx val="38378496"/>
        <c:crosses val="autoZero"/>
        <c:auto val="1"/>
        <c:lblAlgn val="ctr"/>
        <c:lblOffset val="100"/>
      </c:catAx>
      <c:valAx>
        <c:axId val="38378496"/>
        <c:scaling>
          <c:orientation val="minMax"/>
        </c:scaling>
        <c:axPos val="l"/>
        <c:majorGridlines/>
        <c:numFmt formatCode="#,##0;[Red]#,##0" sourceLinked="1"/>
        <c:majorTickMark val="none"/>
        <c:tickLblPos val="nextTo"/>
        <c:crossAx val="38376960"/>
        <c:crosses val="autoZero"/>
        <c:crossBetween val="between"/>
      </c:valAx>
    </c:plotArea>
    <c:legend>
      <c:legendPos val="r"/>
      <c:layout>
        <c:manualLayout>
          <c:xMode val="edge"/>
          <c:yMode val="edge"/>
          <c:x val="0.79256053580628205"/>
          <c:y val="0.26215304905068676"/>
          <c:w val="0.19507470376094788"/>
          <c:h val="0.39595377850496188"/>
        </c:manualLayout>
      </c:layout>
    </c:legend>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0.23411</cdr:x>
      <cdr:y>0.76699</cdr:y>
    </cdr:from>
    <cdr:to>
      <cdr:x>0.34109</cdr:x>
      <cdr:y>0.86165</cdr:y>
    </cdr:to>
    <cdr:sp macro="" textlink="">
      <cdr:nvSpPr>
        <cdr:cNvPr id="2" name="pole tekstowe 1"/>
        <cdr:cNvSpPr txBox="1"/>
      </cdr:nvSpPr>
      <cdr:spPr>
        <a:xfrm xmlns:a="http://schemas.openxmlformats.org/drawingml/2006/main">
          <a:off x="1438276" y="3009900"/>
          <a:ext cx="657225" cy="3714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pl-PL" sz="1100"/>
            <a:t>51,24%</a:t>
          </a:r>
        </a:p>
      </cdr:txBody>
    </cdr:sp>
  </cdr:relSizeAnchor>
  <cdr:relSizeAnchor xmlns:cdr="http://schemas.openxmlformats.org/drawingml/2006/chartDrawing">
    <cdr:from>
      <cdr:x>0.47907</cdr:x>
      <cdr:y>0.67476</cdr:y>
    </cdr:from>
    <cdr:to>
      <cdr:x>0.56899</cdr:x>
      <cdr:y>0.78155</cdr:y>
    </cdr:to>
    <cdr:sp macro="" textlink="">
      <cdr:nvSpPr>
        <cdr:cNvPr id="3" name="pole tekstowe 2"/>
        <cdr:cNvSpPr txBox="1"/>
      </cdr:nvSpPr>
      <cdr:spPr>
        <a:xfrm xmlns:a="http://schemas.openxmlformats.org/drawingml/2006/main">
          <a:off x="2943226" y="2647950"/>
          <a:ext cx="552450" cy="4191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pl-PL" sz="1100"/>
            <a:t>98,28%</a:t>
          </a:r>
        </a:p>
      </cdr:txBody>
    </cdr:sp>
  </cdr:relSizeAnchor>
  <cdr:relSizeAnchor xmlns:cdr="http://schemas.openxmlformats.org/drawingml/2006/chartDrawing">
    <cdr:from>
      <cdr:x>0.72403</cdr:x>
      <cdr:y>0.74757</cdr:y>
    </cdr:from>
    <cdr:to>
      <cdr:x>0.81705</cdr:x>
      <cdr:y>0.8568</cdr:y>
    </cdr:to>
    <cdr:sp macro="" textlink="">
      <cdr:nvSpPr>
        <cdr:cNvPr id="4" name="pole tekstowe 3"/>
        <cdr:cNvSpPr txBox="1"/>
      </cdr:nvSpPr>
      <cdr:spPr>
        <a:xfrm xmlns:a="http://schemas.openxmlformats.org/drawingml/2006/main">
          <a:off x="4448176" y="2933700"/>
          <a:ext cx="571500" cy="4286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pl-PL" sz="1100"/>
            <a:t>27,69%</a:t>
          </a:r>
        </a:p>
      </cdr:txBody>
    </cdr:sp>
  </cdr:relSizeAnchor>
</c:userShapes>
</file>

<file path=word/drawings/drawing2.xml><?xml version="1.0" encoding="utf-8"?>
<c:userShapes xmlns:c="http://schemas.openxmlformats.org/drawingml/2006/chart">
  <cdr:relSizeAnchor xmlns:cdr="http://schemas.openxmlformats.org/drawingml/2006/chartDrawing">
    <cdr:from>
      <cdr:x>0.2643</cdr:x>
      <cdr:y>0.75065</cdr:y>
    </cdr:from>
    <cdr:to>
      <cdr:x>0.41267</cdr:x>
      <cdr:y>1</cdr:y>
    </cdr:to>
    <cdr:sp macro="" textlink="">
      <cdr:nvSpPr>
        <cdr:cNvPr id="2" name="pole tekstowe 1"/>
        <cdr:cNvSpPr txBox="1"/>
      </cdr:nvSpPr>
      <cdr:spPr>
        <a:xfrm xmlns:a="http://schemas.openxmlformats.org/drawingml/2006/main">
          <a:off x="1628776" y="2828926"/>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pl-PL" sz="1100"/>
        </a:p>
      </cdr:txBody>
    </cdr:sp>
  </cdr:relSizeAnchor>
  <cdr:relSizeAnchor xmlns:cdr="http://schemas.openxmlformats.org/drawingml/2006/chartDrawing">
    <cdr:from>
      <cdr:x>0.2473</cdr:x>
      <cdr:y>0.72987</cdr:y>
    </cdr:from>
    <cdr:to>
      <cdr:x>0.33849</cdr:x>
      <cdr:y>0.84156</cdr:y>
    </cdr:to>
    <cdr:sp macro="" textlink="">
      <cdr:nvSpPr>
        <cdr:cNvPr id="3" name="pole tekstowe 2"/>
        <cdr:cNvSpPr txBox="1"/>
      </cdr:nvSpPr>
      <cdr:spPr>
        <a:xfrm xmlns:a="http://schemas.openxmlformats.org/drawingml/2006/main">
          <a:off x="1524001" y="2676525"/>
          <a:ext cx="561975" cy="409576"/>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pl-PL" sz="800"/>
            <a:t>(28,11%)</a:t>
          </a:r>
        </a:p>
      </cdr:txBody>
    </cdr:sp>
  </cdr:relSizeAnchor>
  <cdr:relSizeAnchor xmlns:cdr="http://schemas.openxmlformats.org/drawingml/2006/chartDrawing">
    <cdr:from>
      <cdr:x>0.47759</cdr:x>
      <cdr:y>0.57403</cdr:y>
    </cdr:from>
    <cdr:to>
      <cdr:x>0.55641</cdr:x>
      <cdr:y>0.67532</cdr:y>
    </cdr:to>
    <cdr:sp macro="" textlink="">
      <cdr:nvSpPr>
        <cdr:cNvPr id="4" name="pole tekstowe 3"/>
        <cdr:cNvSpPr txBox="1"/>
      </cdr:nvSpPr>
      <cdr:spPr>
        <a:xfrm xmlns:a="http://schemas.openxmlformats.org/drawingml/2006/main">
          <a:off x="2943226" y="2105026"/>
          <a:ext cx="485775" cy="3714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pl-PL" sz="800"/>
            <a:t>(67,64 %)</a:t>
          </a:r>
        </a:p>
      </cdr:txBody>
    </cdr:sp>
  </cdr:relSizeAnchor>
  <cdr:relSizeAnchor xmlns:cdr="http://schemas.openxmlformats.org/drawingml/2006/chartDrawing">
    <cdr:from>
      <cdr:x>0.71407</cdr:x>
      <cdr:y>0.37662</cdr:y>
    </cdr:from>
    <cdr:to>
      <cdr:x>0.78516</cdr:x>
      <cdr:y>0.46494</cdr:y>
    </cdr:to>
    <cdr:sp macro="" textlink="">
      <cdr:nvSpPr>
        <cdr:cNvPr id="5" name="pole tekstowe 4"/>
        <cdr:cNvSpPr txBox="1"/>
      </cdr:nvSpPr>
      <cdr:spPr>
        <a:xfrm xmlns:a="http://schemas.openxmlformats.org/drawingml/2006/main">
          <a:off x="4400551" y="1381126"/>
          <a:ext cx="438150" cy="3238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pl-PL" sz="800"/>
            <a:t>(81,40%)</a:t>
          </a:r>
        </a:p>
      </cdr:txBody>
    </cdr:sp>
  </cdr:relSizeAnchor>
</c:userShape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6279</Words>
  <Characters>37679</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Z.Gilewski</dc:creator>
  <cp:keywords/>
  <dc:description/>
  <cp:lastModifiedBy>A.Korczak</cp:lastModifiedBy>
  <cp:revision>2</cp:revision>
  <dcterms:created xsi:type="dcterms:W3CDTF">2016-07-20T10:14:00Z</dcterms:created>
  <dcterms:modified xsi:type="dcterms:W3CDTF">2016-07-20T10:14:00Z</dcterms:modified>
</cp:coreProperties>
</file>