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51" w:rsidRDefault="00891451" w:rsidP="00891451">
      <w:pPr>
        <w:pStyle w:val="NormalnyWeb"/>
      </w:pPr>
    </w:p>
    <w:p w:rsidR="00891451" w:rsidRDefault="00891451" w:rsidP="00891451">
      <w:pPr>
        <w:pStyle w:val="NormalnyWeb"/>
        <w:jc w:val="both"/>
      </w:pPr>
      <w:r>
        <w:rPr>
          <w:rStyle w:val="Pogrubienie"/>
        </w:rPr>
        <w:t xml:space="preserve">                             Głosowanie korespondencyjne w kraju</w:t>
      </w:r>
    </w:p>
    <w:p w:rsidR="00891451" w:rsidRDefault="00891451" w:rsidP="00891451">
      <w:pPr>
        <w:pStyle w:val="NormalnyWeb"/>
        <w:jc w:val="both"/>
      </w:pPr>
      <w:r>
        <w:t>Osoba uprawniona może głosować korespondencyjnie.</w:t>
      </w:r>
    </w:p>
    <w:p w:rsidR="00891451" w:rsidRDefault="00891451" w:rsidP="00891451">
      <w:pPr>
        <w:pStyle w:val="NormalnyWeb"/>
        <w:jc w:val="both"/>
      </w:pPr>
      <w:r>
        <w:t xml:space="preserve">Zamiar głosowania korespondencyjnego powinien być zgłoszony przez osobę uprawnioną w urzędzie gminy, w której wpisana jest do rejestru wyborców, </w:t>
      </w:r>
      <w:r>
        <w:rPr>
          <w:rStyle w:val="Pogrubienie"/>
        </w:rPr>
        <w:t>do dnia 24 sierpnia 2015 r.</w:t>
      </w:r>
    </w:p>
    <w:p w:rsidR="00891451" w:rsidRDefault="00891451" w:rsidP="00891451">
      <w:pPr>
        <w:pStyle w:val="NormalnyWeb"/>
        <w:jc w:val="both"/>
      </w:pPr>
      <w:r>
        <w:t xml:space="preserve">Zgłoszenie może być dokonane ustnie, pisemnie, telefaksem lub w formie elektronicznej (patrz: </w:t>
      </w:r>
      <w:hyperlink r:id="rId4" w:history="1">
        <w:r>
          <w:rPr>
            <w:rStyle w:val="Hipercze"/>
          </w:rPr>
          <w:t>wzór pomocniczy</w:t>
        </w:r>
      </w:hyperlink>
      <w:r>
        <w:t>). Powinno zawierać:</w:t>
      </w:r>
    </w:p>
    <w:p w:rsidR="00891451" w:rsidRDefault="00891451" w:rsidP="00891451">
      <w:pPr>
        <w:pStyle w:val="NormalnyWeb"/>
        <w:jc w:val="both"/>
      </w:pPr>
      <w:r>
        <w:t>- nazwisko i imię (imiona),</w:t>
      </w:r>
    </w:p>
    <w:p w:rsidR="00891451" w:rsidRDefault="00891451" w:rsidP="00891451">
      <w:pPr>
        <w:pStyle w:val="NormalnyWeb"/>
        <w:jc w:val="both"/>
      </w:pPr>
      <w:r>
        <w:t>- imię ojca,</w:t>
      </w:r>
    </w:p>
    <w:p w:rsidR="00891451" w:rsidRDefault="00891451" w:rsidP="00891451">
      <w:pPr>
        <w:pStyle w:val="NormalnyWeb"/>
        <w:jc w:val="both"/>
      </w:pPr>
      <w:r>
        <w:t>- datę urodzenia,</w:t>
      </w:r>
    </w:p>
    <w:p w:rsidR="00891451" w:rsidRDefault="00891451" w:rsidP="00891451">
      <w:pPr>
        <w:pStyle w:val="NormalnyWeb"/>
        <w:jc w:val="both"/>
      </w:pPr>
      <w:r>
        <w:t>- numer ewidencyjny PESEL,</w:t>
      </w:r>
    </w:p>
    <w:p w:rsidR="00891451" w:rsidRDefault="00891451" w:rsidP="00891451">
      <w:pPr>
        <w:pStyle w:val="NormalnyWeb"/>
        <w:jc w:val="both"/>
      </w:pPr>
      <w:r>
        <w:t>- oznaczenie referendum, którego dotyczy zgłoszenie,</w:t>
      </w:r>
    </w:p>
    <w:p w:rsidR="00891451" w:rsidRDefault="00891451" w:rsidP="00891451">
      <w:pPr>
        <w:pStyle w:val="NormalnyWeb"/>
        <w:jc w:val="both"/>
      </w:pPr>
      <w:r>
        <w:t>- wskazanie adresu, na który ma być wysłany pakiet referendalny albo deklarację osobistego odbioru pakietu referendalnego w urzędzie gminy,</w:t>
      </w:r>
    </w:p>
    <w:p w:rsidR="00891451" w:rsidRDefault="00891451" w:rsidP="00891451">
      <w:pPr>
        <w:pStyle w:val="NormalnyWeb"/>
        <w:jc w:val="both"/>
      </w:pPr>
      <w:r>
        <w:t>- oświadczenie o wpisaniu osoby uprawnionej do rejestru wyborców w danej gminie.</w:t>
      </w:r>
    </w:p>
    <w:p w:rsidR="00891451" w:rsidRDefault="00891451" w:rsidP="00891451">
      <w:pPr>
        <w:pStyle w:val="NormalnyWeb"/>
        <w:jc w:val="both"/>
      </w:pPr>
      <w:r>
        <w:t xml:space="preserve">W zgłoszeniu osoba uprawniona może zażądać przesłania jej wraz z pakietem referendalnym nakładki na kartę do głosowania sporządzonej w alfabecie </w:t>
      </w:r>
      <w:proofErr w:type="spellStart"/>
      <w:r>
        <w:t>Braille'a</w:t>
      </w:r>
      <w:proofErr w:type="spellEnd"/>
      <w:r>
        <w:t>.</w:t>
      </w:r>
    </w:p>
    <w:p w:rsidR="00891451" w:rsidRDefault="00891451" w:rsidP="00891451">
      <w:pPr>
        <w:pStyle w:val="NormalnyWeb"/>
        <w:jc w:val="both"/>
      </w:pPr>
      <w:r>
        <w:t>Osoba uprawniona zostanie skreślona ze spisu w obwodzie właściwym dla miejsca stałego zamieszkania i ujęta w spisie osób uprawnionych w obwodzie głosowania właściwym dla obwodowej komisji do spraw referendum, wyznaczonej dla celów głosowania korespondencyjnego na terenie gminy, w której stale zamieszkuje.</w:t>
      </w:r>
    </w:p>
    <w:p w:rsidR="00891451" w:rsidRDefault="00891451" w:rsidP="00891451">
      <w:pPr>
        <w:pStyle w:val="NormalnyWeb"/>
        <w:jc w:val="both"/>
      </w:pPr>
      <w:r>
        <w:rPr>
          <w:rStyle w:val="Pogrubienie"/>
        </w:rPr>
        <w:t>Osoba uprawniona, nie później niż 7 dni przed dniem referendum, otrzyma z urzędu gminy pakiet referendalny</w:t>
      </w:r>
      <w:r>
        <w:t xml:space="preserve">, który zostanie doręczony </w:t>
      </w:r>
      <w:r>
        <w:rPr>
          <w:rStyle w:val="Pogrubienie"/>
        </w:rPr>
        <w:t>wyłącznie do rąk własnych</w:t>
      </w:r>
      <w:r>
        <w:t xml:space="preserve"> osobie uprawnionej, po okazaniu dokumentu potwierdzającego tożsamość i pisemnym pokwitowaniu odbioru. Jeżeli osoba uprawniona we wniosku zadeklarowała osobisty odbiór pakietu referendalnego, pakiet ten we wskazanym terminie (aż do dnia 4 września 2015 r.) będzie możliwy do odebrania w urzędzie gminy (w godzinach pracy urzędu).</w:t>
      </w:r>
    </w:p>
    <w:p w:rsidR="00891451" w:rsidRDefault="00891451" w:rsidP="00891451">
      <w:pPr>
        <w:pStyle w:val="NormalnyWeb"/>
        <w:jc w:val="both"/>
      </w:pPr>
      <w:r>
        <w:t>Jeżeli osoba uprawniona nie może potwierdzić odbioru, doręczający sam stwierdzi datę doręczenia oraz wskaże odbierającego i przyczynę braku jego podpisu.</w:t>
      </w:r>
    </w:p>
    <w:p w:rsidR="00891451" w:rsidRDefault="00891451" w:rsidP="00891451">
      <w:pPr>
        <w:pStyle w:val="NormalnyWeb"/>
        <w:jc w:val="both"/>
      </w:pPr>
      <w:r>
        <w:t>W przypadku nieobecności osoby uprawnionej pod wskazanym adresem doręczający umieści zawiadomienie o terminie powtórnego doręczenia w skrzynce na listy lub gdy nie jest to możliwe, na drzwiach mieszkania. Termin powtórnego doręczenia nie może być dłuższy niż 3 dni od dnia pierwszego doręczenia.</w:t>
      </w:r>
    </w:p>
    <w:p w:rsidR="00891451" w:rsidRDefault="00891451" w:rsidP="00891451">
      <w:pPr>
        <w:pStyle w:val="NormalnyWeb"/>
        <w:jc w:val="both"/>
      </w:pPr>
      <w:r>
        <w:rPr>
          <w:rStyle w:val="Pogrubienie"/>
        </w:rPr>
        <w:lastRenderedPageBreak/>
        <w:t>W skład pakietu referendalnego</w:t>
      </w:r>
      <w:r>
        <w:t xml:space="preserve"> przekazywanego osobie uprawnionej wchodzą:</w:t>
      </w:r>
    </w:p>
    <w:p w:rsidR="00891451" w:rsidRDefault="00891451" w:rsidP="00891451">
      <w:pPr>
        <w:pStyle w:val="NormalnyWeb"/>
        <w:jc w:val="both"/>
      </w:pPr>
      <w:r>
        <w:t>- koperta zwrotna,</w:t>
      </w:r>
    </w:p>
    <w:p w:rsidR="00891451" w:rsidRDefault="00891451" w:rsidP="00891451">
      <w:pPr>
        <w:pStyle w:val="NormalnyWeb"/>
        <w:jc w:val="both"/>
      </w:pPr>
      <w:r>
        <w:t>- karta do głosowania,</w:t>
      </w:r>
    </w:p>
    <w:p w:rsidR="00891451" w:rsidRDefault="00891451" w:rsidP="00891451">
      <w:pPr>
        <w:pStyle w:val="NormalnyWeb"/>
        <w:jc w:val="both"/>
      </w:pPr>
      <w:r>
        <w:t>- koperta na kartę do głosowania,</w:t>
      </w:r>
    </w:p>
    <w:p w:rsidR="00891451" w:rsidRDefault="00891451" w:rsidP="00891451">
      <w:pPr>
        <w:pStyle w:val="NormalnyWeb"/>
        <w:jc w:val="both"/>
      </w:pPr>
      <w:r>
        <w:t>- oświadczenie o osobistym i tajnym oddaniu głosu na karcie do głosowania,</w:t>
      </w:r>
    </w:p>
    <w:p w:rsidR="00891451" w:rsidRDefault="00891451" w:rsidP="00891451">
      <w:pPr>
        <w:pStyle w:val="NormalnyWeb"/>
        <w:jc w:val="both"/>
      </w:pPr>
      <w:r>
        <w:t>- instrukcja głosowania korespondencyjnego</w:t>
      </w:r>
    </w:p>
    <w:p w:rsidR="00891451" w:rsidRDefault="00891451" w:rsidP="00891451">
      <w:pPr>
        <w:pStyle w:val="NormalnyWeb"/>
        <w:jc w:val="both"/>
      </w:pPr>
      <w:r>
        <w:t>- i ewentualnie nakładka na kartę do głosowania. sporządzona w alfabecie Braille'a — jeżeli osoba uprawniona zażądała jej przesłania.</w:t>
      </w:r>
    </w:p>
    <w:p w:rsidR="00891451" w:rsidRDefault="00891451" w:rsidP="00891451">
      <w:pPr>
        <w:pStyle w:val="NormalnyWeb"/>
        <w:jc w:val="both"/>
      </w:pPr>
      <w:r>
        <w:br/>
        <w:t>Na karcie do głosowania osoba uprawniona oddaje głos, w sposób określony w informacji znajdującej się w dolnej części karty do głosowania. Należy pamiętać, że znakiem „x” są dwie linie przecinające się w obrębie kratki przeznaczonej na oddanie głosu.</w:t>
      </w:r>
    </w:p>
    <w:p w:rsidR="00891451" w:rsidRDefault="00891451" w:rsidP="00891451">
      <w:pPr>
        <w:pStyle w:val="NormalnyWeb"/>
        <w:jc w:val="both"/>
      </w:pPr>
      <w:r>
        <w:t>Po oddaniu głosu należy kartę do głosowania umieścić w kopercie oznaczonej „Koperta na kartę do głosowania” i kopertę tę zakleić. </w:t>
      </w:r>
      <w:r>
        <w:rPr>
          <w:rStyle w:val="Pogrubienie"/>
        </w:rPr>
        <w:t>Niezaklejenie koperty na kartę do głosowania spowoduje, że karta do głosowania nie będzie uwzględniona przy ustalaniu wyników głosowania.</w:t>
      </w:r>
    </w:p>
    <w:p w:rsidR="00891451" w:rsidRDefault="00891451" w:rsidP="00891451">
      <w:pPr>
        <w:pStyle w:val="NormalnyWeb"/>
        <w:jc w:val="both"/>
      </w:pPr>
      <w:r>
        <w:t>Zaklejoną kopertę na kartę do głosowania należy włożyć do koperty zwrotnej zaadresowanej na adres obwodowej komisji do spraw referendum. Do koperty zwrotnej należy także włożyć oświadczenie o osobistym i tajnym oddaniu głosu.</w:t>
      </w:r>
    </w:p>
    <w:p w:rsidR="00891451" w:rsidRDefault="00891451" w:rsidP="00891451">
      <w:pPr>
        <w:pStyle w:val="NormalnyWeb"/>
        <w:jc w:val="both"/>
      </w:pPr>
      <w:r>
        <w:rPr>
          <w:rStyle w:val="Pogrubienie"/>
        </w:rPr>
        <w:t>Przed włożeniem oświadczenia do koperty zwrotnej należy wpisać na nim miejscowość i datę jego sporządzenia oraz własnoręcznie je podpisać</w:t>
      </w:r>
      <w:r>
        <w:t>. </w:t>
      </w:r>
      <w:r>
        <w:rPr>
          <w:rStyle w:val="Pogrubienie"/>
        </w:rPr>
        <w:t>Niewłożenie oświadczenia do koperty zwrotnej lub niepodpisanie go spowoduje, że karta do głosowania nie będzie uwzględniona przy ustalaniu wyników głosowania.</w:t>
      </w:r>
    </w:p>
    <w:p w:rsidR="00891451" w:rsidRDefault="00891451" w:rsidP="00891451">
      <w:pPr>
        <w:pStyle w:val="NormalnyWeb"/>
        <w:jc w:val="both"/>
      </w:pPr>
      <w:r>
        <w:t>Kopertę zwrotną należy zakleić i nadać w placówce Poczty Polskiej na adres obwodowej komisji do spraw referendum najpóźniej:</w:t>
      </w:r>
    </w:p>
    <w:p w:rsidR="00891451" w:rsidRDefault="00891451" w:rsidP="00891451">
      <w:pPr>
        <w:pStyle w:val="NormalnyWeb"/>
        <w:jc w:val="both"/>
      </w:pPr>
      <w:r>
        <w:t xml:space="preserve">- do </w:t>
      </w:r>
      <w:r>
        <w:rPr>
          <w:rStyle w:val="Pogrubienie"/>
        </w:rPr>
        <w:t>3 września 2015 r.</w:t>
      </w:r>
      <w:r>
        <w:t>, jeżeli placówka pocztowa znajduje się w gminie, w której wyborca jest ujęty w spisie wyborców,</w:t>
      </w:r>
    </w:p>
    <w:p w:rsidR="00891451" w:rsidRDefault="00891451" w:rsidP="00891451">
      <w:pPr>
        <w:pStyle w:val="NormalnyWeb"/>
        <w:jc w:val="both"/>
      </w:pPr>
      <w:r>
        <w:t xml:space="preserve">- do </w:t>
      </w:r>
      <w:r>
        <w:rPr>
          <w:rStyle w:val="Pogrubienie"/>
        </w:rPr>
        <w:t>2 września 2015 r.</w:t>
      </w:r>
      <w:r>
        <w:t xml:space="preserve"> w dowolnej placówce Poczty Polskiej na terenie kraju.</w:t>
      </w:r>
    </w:p>
    <w:p w:rsidR="00891451" w:rsidRDefault="00891451" w:rsidP="00891451">
      <w:pPr>
        <w:pStyle w:val="NormalnyWeb"/>
        <w:jc w:val="both"/>
      </w:pPr>
      <w:r>
        <w:t xml:space="preserve">Osoba uprawniona może przed dniem głosowania osobiście dostarczyć kopertę zwrotną do właściwego urzędu gminy (w godzinach pracy tego urzędu) lub w dniu głosowania </w:t>
      </w:r>
      <w:r>
        <w:rPr>
          <w:rStyle w:val="Pogrubienie"/>
        </w:rPr>
        <w:t>do czasu jego zakończenia</w:t>
      </w:r>
      <w:r>
        <w:t>, osobiście dostarczyć kopertę zwrotną do obwodowej komisji do spraw referendum, której adres znajduje się na kopercie zwrotnej.</w:t>
      </w:r>
    </w:p>
    <w:p w:rsidR="00891451" w:rsidRDefault="00891451" w:rsidP="00891451">
      <w:pPr>
        <w:pStyle w:val="NormalnyWeb"/>
        <w:jc w:val="both"/>
      </w:pPr>
      <w:r>
        <w:t>Głosować korespondencyjne nie mogą osoby uprawnione, które udzieliły pełnomocnictwa do głosowania oraz umieszczone są w spisach osób uprawnionych w:</w:t>
      </w:r>
    </w:p>
    <w:p w:rsidR="00891451" w:rsidRDefault="00891451" w:rsidP="00891451">
      <w:pPr>
        <w:pStyle w:val="NormalnyWeb"/>
        <w:jc w:val="both"/>
      </w:pPr>
      <w:r>
        <w:lastRenderedPageBreak/>
        <w:t>- obwodach głosowania utworzonych w zakładach opieki zdrowotnej,</w:t>
      </w:r>
    </w:p>
    <w:p w:rsidR="00891451" w:rsidRDefault="00891451" w:rsidP="00891451">
      <w:pPr>
        <w:pStyle w:val="NormalnyWeb"/>
        <w:jc w:val="both"/>
      </w:pPr>
      <w:r>
        <w:t>- domach pomocy społecznej,</w:t>
      </w:r>
    </w:p>
    <w:p w:rsidR="00891451" w:rsidRDefault="00891451" w:rsidP="00891451">
      <w:pPr>
        <w:pStyle w:val="NormalnyWeb"/>
        <w:jc w:val="both"/>
      </w:pPr>
      <w:r>
        <w:t>- zakładach karnych i aresztach śledczych,</w:t>
      </w:r>
    </w:p>
    <w:p w:rsidR="00891451" w:rsidRDefault="00891451" w:rsidP="00891451">
      <w:pPr>
        <w:pStyle w:val="NormalnyWeb"/>
        <w:jc w:val="both"/>
      </w:pPr>
      <w:r>
        <w:t>- domach studenckich</w:t>
      </w:r>
      <w:r>
        <w:rPr>
          <w:rStyle w:val="Pogrubienie"/>
        </w:rPr>
        <w:t xml:space="preserve"> </w:t>
      </w:r>
      <w:r>
        <w:t>lub zespołach domów studenckich.</w:t>
      </w:r>
    </w:p>
    <w:p w:rsidR="00891451" w:rsidRDefault="00891451" w:rsidP="00891451">
      <w:pPr>
        <w:pStyle w:val="NormalnyWeb"/>
        <w:jc w:val="both"/>
      </w:pPr>
      <w:r>
        <w:t> </w:t>
      </w:r>
    </w:p>
    <w:p w:rsidR="00891451" w:rsidRDefault="00891451" w:rsidP="00891451">
      <w:pPr>
        <w:pStyle w:val="NormalnyWeb"/>
        <w:jc w:val="both"/>
      </w:pPr>
      <w:r>
        <w:t>W przypadku gdy osoba uprawniona zgłosiła zamiar głosowania korespondencyjnego, osobie tej zaświadczenia o prawie do głosowania w miejscu pobytu w dniu referendum nie wydaje się po wysłaniu do niej pakietu referendalnego, chyba że zwróciła ona pakiet referendalny w stanie nienaruszonym.</w:t>
      </w:r>
    </w:p>
    <w:p w:rsidR="004B2B25" w:rsidRDefault="004B2B25"/>
    <w:sectPr w:rsidR="004B2B25" w:rsidSect="004B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451"/>
    <w:rsid w:val="004B2B25"/>
    <w:rsid w:val="0089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145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914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.pkw.gov.pl/g2/oryginal/2014_01/297e34aed465292cd6e9c0aeeb2bd21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4279</Characters>
  <Application>Microsoft Office Word</Application>
  <DocSecurity>0</DocSecurity>
  <Lines>35</Lines>
  <Paragraphs>9</Paragraphs>
  <ScaleCrop>false</ScaleCrop>
  <Company>UM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Z.Zwierzyk</dc:creator>
  <cp:keywords/>
  <dc:description/>
  <cp:lastModifiedBy>Z.Zwierzyk</cp:lastModifiedBy>
  <cp:revision>1</cp:revision>
  <dcterms:created xsi:type="dcterms:W3CDTF">2015-07-15T08:58:00Z</dcterms:created>
  <dcterms:modified xsi:type="dcterms:W3CDTF">2015-07-15T09:03:00Z</dcterms:modified>
</cp:coreProperties>
</file>