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D6" w:rsidRPr="008C4AD6" w:rsidRDefault="008C4AD6" w:rsidP="008C4AD6">
      <w:pPr>
        <w:rPr>
          <w:rFonts w:ascii="Arial" w:hAnsi="Arial" w:cs="Arial"/>
          <w:vanish/>
          <w:sz w:val="20"/>
          <w:szCs w:val="20"/>
        </w:rPr>
      </w:pPr>
      <w:bookmarkStart w:id="0" w:name="_GoBack"/>
      <w:r w:rsidRPr="008C4AD6">
        <w:rPr>
          <w:rFonts w:ascii="Arial" w:hAnsi="Arial" w:cs="Arial"/>
          <w:vanish/>
          <w:sz w:val="20"/>
          <w:szCs w:val="20"/>
        </w:rPr>
        <w:t>Początek formularza</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sz w:val="20"/>
          <w:szCs w:val="20"/>
        </w:rPr>
        <w:br/>
        <w:t xml:space="preserve">Ogłoszenie nr 621871-N-2017 z dnia 2017-11-24 r.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Prezydent Miasta Tarnobrzega: Ochrona, dozór obiektów i powstałej infrastruktury oraz konserwacja i obsługa awaryjna systemów </w:t>
      </w:r>
      <w:proofErr w:type="spellStart"/>
      <w:r w:rsidRPr="008C4AD6">
        <w:rPr>
          <w:rFonts w:ascii="Arial" w:hAnsi="Arial" w:cs="Arial"/>
          <w:sz w:val="20"/>
          <w:szCs w:val="20"/>
        </w:rPr>
        <w:t>SSWiN</w:t>
      </w:r>
      <w:proofErr w:type="spellEnd"/>
      <w:r w:rsidRPr="008C4AD6">
        <w:rPr>
          <w:rFonts w:ascii="Arial" w:hAnsi="Arial" w:cs="Arial"/>
          <w:sz w:val="20"/>
          <w:szCs w:val="20"/>
        </w:rPr>
        <w:t xml:space="preserve"> i CCTV na terenie Tarnobrzeskiego Parku Przemysłowo-Technologicznego.</w:t>
      </w:r>
      <w:r w:rsidRPr="008C4AD6">
        <w:rPr>
          <w:rFonts w:ascii="Arial" w:hAnsi="Arial" w:cs="Arial"/>
          <w:sz w:val="20"/>
          <w:szCs w:val="20"/>
        </w:rPr>
        <w:br/>
        <w:t xml:space="preserve">OGŁOSZENIE O ZAMÓWIENIU - Usługi </w:t>
      </w:r>
    </w:p>
    <w:p w:rsidR="008C4AD6" w:rsidRPr="008C4AD6" w:rsidRDefault="008C4AD6" w:rsidP="008C4AD6">
      <w:pPr>
        <w:rPr>
          <w:rFonts w:ascii="Arial" w:hAnsi="Arial" w:cs="Arial"/>
          <w:sz w:val="20"/>
          <w:szCs w:val="20"/>
        </w:rPr>
      </w:pPr>
      <w:r w:rsidRPr="008C4AD6">
        <w:rPr>
          <w:rFonts w:ascii="Arial" w:hAnsi="Arial" w:cs="Arial"/>
          <w:b/>
          <w:bCs/>
          <w:sz w:val="20"/>
          <w:szCs w:val="20"/>
        </w:rPr>
        <w:t>Zamieszczanie ogłoszenia:</w:t>
      </w:r>
      <w:r w:rsidRPr="008C4AD6">
        <w:rPr>
          <w:rFonts w:ascii="Arial" w:hAnsi="Arial" w:cs="Arial"/>
          <w:sz w:val="20"/>
          <w:szCs w:val="20"/>
        </w:rPr>
        <w:t xml:space="preserve"> Zamieszczanie obowiązkowe </w:t>
      </w:r>
    </w:p>
    <w:p w:rsidR="008C4AD6" w:rsidRPr="008C4AD6" w:rsidRDefault="008C4AD6" w:rsidP="008C4AD6">
      <w:pPr>
        <w:rPr>
          <w:rFonts w:ascii="Arial" w:hAnsi="Arial" w:cs="Arial"/>
          <w:sz w:val="20"/>
          <w:szCs w:val="20"/>
        </w:rPr>
      </w:pPr>
      <w:r w:rsidRPr="008C4AD6">
        <w:rPr>
          <w:rFonts w:ascii="Arial" w:hAnsi="Arial" w:cs="Arial"/>
          <w:b/>
          <w:bCs/>
          <w:sz w:val="20"/>
          <w:szCs w:val="20"/>
        </w:rPr>
        <w:t>Ogłoszenie dotyczy:</w:t>
      </w:r>
      <w:r w:rsidRPr="008C4AD6">
        <w:rPr>
          <w:rFonts w:ascii="Arial" w:hAnsi="Arial" w:cs="Arial"/>
          <w:sz w:val="20"/>
          <w:szCs w:val="20"/>
        </w:rPr>
        <w:t xml:space="preserve"> Zamówienia publicznego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Zamówienie dotyczy projektu lub programu współfinansowanego ze środków Unii Europejskiej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Nazwa projektu lub programu</w:t>
      </w:r>
      <w:r w:rsidRPr="008C4AD6">
        <w:rPr>
          <w:rFonts w:ascii="Arial" w:hAnsi="Arial" w:cs="Arial"/>
          <w:sz w:val="20"/>
          <w:szCs w:val="20"/>
        </w:rPr>
        <w:t xml:space="preserve">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sz w:val="20"/>
          <w:szCs w:val="20"/>
        </w:rPr>
        <w:br/>
        <w:t xml:space="preserve">Należy podać minimalny procentowy wskaźnik zatrudnienia osób należących do jednej lub więcej kategorii, o których mowa w art. 22 ust. 2 ustawy </w:t>
      </w:r>
      <w:proofErr w:type="spellStart"/>
      <w:r w:rsidRPr="008C4AD6">
        <w:rPr>
          <w:rFonts w:ascii="Arial" w:hAnsi="Arial" w:cs="Arial"/>
          <w:sz w:val="20"/>
          <w:szCs w:val="20"/>
        </w:rPr>
        <w:t>Pzp</w:t>
      </w:r>
      <w:proofErr w:type="spellEnd"/>
      <w:r w:rsidRPr="008C4AD6">
        <w:rPr>
          <w:rFonts w:ascii="Arial" w:hAnsi="Arial" w:cs="Arial"/>
          <w:sz w:val="20"/>
          <w:szCs w:val="20"/>
        </w:rPr>
        <w:t xml:space="preserve">, nie mniejszy niż 30%, osób zatrudnionych przez zakłady pracy chronionej lub wykonawców albo ich jednostki (w %)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u w:val="single"/>
        </w:rPr>
        <w:t>SEKCJA I: ZAMAWIAJĄCY</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Postępowanie przeprowadza centralny zamawiający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Postępowanie przeprowadza podmiot, któremu zamawiający powierzył/powierzyli przeprowadzenie postępowania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b/>
          <w:bCs/>
          <w:sz w:val="20"/>
          <w:szCs w:val="20"/>
        </w:rPr>
        <w:t>Informacje na temat podmiotu któremu zamawiający powierzył/powierzyli prowadzenie postępowania:</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Postępowanie jest przeprowadzane wspólnie przez zamawiających</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sz w:val="20"/>
          <w:szCs w:val="20"/>
        </w:rPr>
        <w:br/>
        <w:t xml:space="preserve">Jeżeli tak, należy wymienić zamawiających, którzy wspólnie przeprowadzają postępowanie oraz podać adresy ich siedzib, krajowe numery identyfikacyjne oraz osoby do kontaktów wraz z danymi do kontaktów: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lastRenderedPageBreak/>
        <w:t xml:space="preserve">Postępowanie jest przeprowadzane wspólnie z zamawiającymi z innych państw członkowskich Unii Europejskiej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b/>
          <w:bCs/>
          <w:sz w:val="20"/>
          <w:szCs w:val="20"/>
        </w:rPr>
        <w:t>W przypadku przeprowadzania postępowania wspólnie z zamawiającymi z innych państw członkowskich Unii Europejskiej – mające zastosowanie krajowe prawo zamówień publicznych:</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Informacje dodatkowe:</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 1) NAZWA I ADRES: </w:t>
      </w:r>
      <w:r w:rsidRPr="008C4AD6">
        <w:rPr>
          <w:rFonts w:ascii="Arial" w:hAnsi="Arial" w:cs="Arial"/>
          <w:sz w:val="20"/>
          <w:szCs w:val="20"/>
        </w:rPr>
        <w:t xml:space="preserve">Prezydent Miasta Tarnobrzega, krajowy numer identyfikacyjny 83041350900000, ul. ul. Kościuszki  32 , 39400   Tarnobrzeg, woj. podkarpackie, państwo Polska, tel. 158 226 570, e-mail strategia@tarnobrzeg.tpnet.pl, faks 158 222 504. </w:t>
      </w:r>
      <w:r w:rsidRPr="008C4AD6">
        <w:rPr>
          <w:rFonts w:ascii="Arial" w:hAnsi="Arial" w:cs="Arial"/>
          <w:sz w:val="20"/>
          <w:szCs w:val="20"/>
        </w:rPr>
        <w:br/>
        <w:t xml:space="preserve">Adres strony internetowej (URL): www.tarnobrzeg.pl </w:t>
      </w:r>
      <w:r w:rsidRPr="008C4AD6">
        <w:rPr>
          <w:rFonts w:ascii="Arial" w:hAnsi="Arial" w:cs="Arial"/>
          <w:sz w:val="20"/>
          <w:szCs w:val="20"/>
        </w:rPr>
        <w:br/>
        <w:t xml:space="preserve">Adres profilu nabywcy: </w:t>
      </w:r>
      <w:r w:rsidRPr="008C4AD6">
        <w:rPr>
          <w:rFonts w:ascii="Arial" w:hAnsi="Arial" w:cs="Arial"/>
          <w:sz w:val="20"/>
          <w:szCs w:val="20"/>
        </w:rPr>
        <w:br/>
        <w:t xml:space="preserve">Adres strony internetowej pod którym można uzyskać dostęp do narzędzi i urządzeń lub formatów plików, które nie są ogólnie dostępne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 2) RODZAJ ZAMAWIAJĄCEGO: </w:t>
      </w:r>
      <w:r w:rsidRPr="008C4AD6">
        <w:rPr>
          <w:rFonts w:ascii="Arial" w:hAnsi="Arial" w:cs="Arial"/>
          <w:sz w:val="20"/>
          <w:szCs w:val="20"/>
        </w:rPr>
        <w:t xml:space="preserve">Administracja samorządowa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I.3) WSPÓLNE UDZIELANIE ZAMÓWIENIA </w:t>
      </w:r>
      <w:r w:rsidRPr="008C4AD6">
        <w:rPr>
          <w:rFonts w:ascii="Arial" w:hAnsi="Arial" w:cs="Arial"/>
          <w:b/>
          <w:bCs/>
          <w:i/>
          <w:iCs/>
          <w:sz w:val="20"/>
          <w:szCs w:val="20"/>
        </w:rPr>
        <w:t>(jeżeli dotyczy)</w:t>
      </w:r>
      <w:r w:rsidRPr="008C4AD6">
        <w:rPr>
          <w:rFonts w:ascii="Arial" w:hAnsi="Arial" w:cs="Arial"/>
          <w:b/>
          <w:bCs/>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I.4) KOMUNIKACJA: </w:t>
      </w:r>
      <w:r w:rsidRPr="008C4AD6">
        <w:rPr>
          <w:rFonts w:ascii="Arial" w:hAnsi="Arial" w:cs="Arial"/>
          <w:sz w:val="20"/>
          <w:szCs w:val="20"/>
        </w:rPr>
        <w:br/>
      </w:r>
      <w:r w:rsidRPr="008C4AD6">
        <w:rPr>
          <w:rFonts w:ascii="Arial" w:hAnsi="Arial" w:cs="Arial"/>
          <w:b/>
          <w:bCs/>
          <w:sz w:val="20"/>
          <w:szCs w:val="20"/>
        </w:rPr>
        <w:t>Nieograniczony, pełny i bezpośredni dostęp do dokumentów z postępowania można uzyskać pod adresem (URL)</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Tak </w:t>
      </w:r>
      <w:r w:rsidRPr="008C4AD6">
        <w:rPr>
          <w:rFonts w:ascii="Arial" w:hAnsi="Arial" w:cs="Arial"/>
          <w:sz w:val="20"/>
          <w:szCs w:val="20"/>
        </w:rPr>
        <w:br/>
        <w:t xml:space="preserve">www.tarnobrzeg.pl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Adres strony internetowej, na której zamieszczona będzie specyfikacja istotnych warunków zamówienia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Tak </w:t>
      </w:r>
      <w:r w:rsidRPr="008C4AD6">
        <w:rPr>
          <w:rFonts w:ascii="Arial" w:hAnsi="Arial" w:cs="Arial"/>
          <w:sz w:val="20"/>
          <w:szCs w:val="20"/>
        </w:rPr>
        <w:br/>
        <w:t xml:space="preserve">www.tarnobrzeg.pl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Dostęp do dokumentów z postępowania jest ograniczony - więcej informacji można uzyskać pod adresem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Oferty lub wnioski o dopuszczenie do udziału w postępowaniu należy przesyłać:</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Elektronicznie</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t xml:space="preserve">adres </w:t>
      </w:r>
      <w:r w:rsidRPr="008C4AD6">
        <w:rPr>
          <w:rFonts w:ascii="Arial" w:hAnsi="Arial" w:cs="Arial"/>
          <w:sz w:val="20"/>
          <w:szCs w:val="20"/>
        </w:rPr>
        <w:br/>
      </w:r>
    </w:p>
    <w:p w:rsidR="008C4AD6" w:rsidRPr="008C4AD6" w:rsidRDefault="008C4AD6" w:rsidP="008C4AD6">
      <w:pPr>
        <w:rPr>
          <w:rFonts w:ascii="Arial" w:hAnsi="Arial" w:cs="Arial"/>
          <w:sz w:val="20"/>
          <w:szCs w:val="20"/>
        </w:rPr>
      </w:pPr>
    </w:p>
    <w:p w:rsidR="008C4AD6" w:rsidRPr="008C4AD6" w:rsidRDefault="008C4AD6" w:rsidP="008C4AD6">
      <w:pPr>
        <w:rPr>
          <w:rFonts w:ascii="Arial" w:hAnsi="Arial" w:cs="Arial"/>
          <w:sz w:val="20"/>
          <w:szCs w:val="20"/>
        </w:rPr>
      </w:pPr>
      <w:r w:rsidRPr="008C4AD6">
        <w:rPr>
          <w:rFonts w:ascii="Arial" w:hAnsi="Arial" w:cs="Arial"/>
          <w:b/>
          <w:bCs/>
          <w:sz w:val="20"/>
          <w:szCs w:val="20"/>
        </w:rPr>
        <w:t>Dopuszczone jest przesłanie ofert lub wniosków o dopuszczenie do udziału w postępowaniu w inny sposób:</w:t>
      </w:r>
      <w:r w:rsidRPr="008C4AD6">
        <w:rPr>
          <w:rFonts w:ascii="Arial" w:hAnsi="Arial" w:cs="Arial"/>
          <w:sz w:val="20"/>
          <w:szCs w:val="20"/>
        </w:rPr>
        <w:t xml:space="preserve"> </w:t>
      </w:r>
      <w:r w:rsidRPr="008C4AD6">
        <w:rPr>
          <w:rFonts w:ascii="Arial" w:hAnsi="Arial" w:cs="Arial"/>
          <w:sz w:val="20"/>
          <w:szCs w:val="20"/>
        </w:rPr>
        <w:br/>
        <w:t xml:space="preserve">Nie </w:t>
      </w:r>
      <w:r w:rsidRPr="008C4AD6">
        <w:rPr>
          <w:rFonts w:ascii="Arial" w:hAnsi="Arial" w:cs="Arial"/>
          <w:sz w:val="20"/>
          <w:szCs w:val="20"/>
        </w:rPr>
        <w:br/>
        <w:t xml:space="preserve">Inny sposób: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Wymagane jest przesłanie ofert lub wniosków o dopuszczenie do udziału w postępowaniu w inny sposób:</w:t>
      </w:r>
      <w:r w:rsidRPr="008C4AD6">
        <w:rPr>
          <w:rFonts w:ascii="Arial" w:hAnsi="Arial" w:cs="Arial"/>
          <w:sz w:val="20"/>
          <w:szCs w:val="20"/>
        </w:rPr>
        <w:t xml:space="preserve"> </w:t>
      </w:r>
      <w:r w:rsidRPr="008C4AD6">
        <w:rPr>
          <w:rFonts w:ascii="Arial" w:hAnsi="Arial" w:cs="Arial"/>
          <w:sz w:val="20"/>
          <w:szCs w:val="20"/>
        </w:rPr>
        <w:br/>
        <w:t xml:space="preserve">Tak </w:t>
      </w:r>
      <w:r w:rsidRPr="008C4AD6">
        <w:rPr>
          <w:rFonts w:ascii="Arial" w:hAnsi="Arial" w:cs="Arial"/>
          <w:sz w:val="20"/>
          <w:szCs w:val="20"/>
        </w:rPr>
        <w:br/>
        <w:t xml:space="preserve">Inny sposób: </w:t>
      </w:r>
      <w:r w:rsidRPr="008C4AD6">
        <w:rPr>
          <w:rFonts w:ascii="Arial" w:hAnsi="Arial" w:cs="Arial"/>
          <w:sz w:val="20"/>
          <w:szCs w:val="20"/>
        </w:rPr>
        <w:br/>
        <w:t xml:space="preserve">Urząd Miasta Tarnobrzega </w:t>
      </w:r>
      <w:r w:rsidRPr="008C4AD6">
        <w:rPr>
          <w:rFonts w:ascii="Arial" w:hAnsi="Arial" w:cs="Arial"/>
          <w:sz w:val="20"/>
          <w:szCs w:val="20"/>
        </w:rPr>
        <w:br/>
        <w:t xml:space="preserve">Adres: </w:t>
      </w:r>
      <w:r w:rsidRPr="008C4AD6">
        <w:rPr>
          <w:rFonts w:ascii="Arial" w:hAnsi="Arial" w:cs="Arial"/>
          <w:sz w:val="20"/>
          <w:szCs w:val="20"/>
        </w:rPr>
        <w:br/>
        <w:t xml:space="preserve">ul. Mickiewicza 7, 39-400 Tarnobrzeg ( Kancelaria Ogólna Urzędu)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Komunikacja elektroniczna wymaga korzystania z narzędzi i urządzeń lub formatów plików, które nie są ogólnie dostępne</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t xml:space="preserve">Nieograniczony, pełny, bezpośredni i bezpłatny dostęp do tych narzędzi można uzyskać pod adresem: (URL)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u w:val="single"/>
        </w:rPr>
        <w:t xml:space="preserve">SEKCJA II: PRZEDMIOT ZAMÓWIENIA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II.1) Nazwa nadana zamówieniu przez zamawiającego: </w:t>
      </w:r>
      <w:r w:rsidRPr="008C4AD6">
        <w:rPr>
          <w:rFonts w:ascii="Arial" w:hAnsi="Arial" w:cs="Arial"/>
          <w:sz w:val="20"/>
          <w:szCs w:val="20"/>
        </w:rPr>
        <w:t xml:space="preserve">Ochrona, dozór obiektów i powstałej infrastruktury oraz konserwacja i obsługa awaryjna systemów </w:t>
      </w:r>
      <w:proofErr w:type="spellStart"/>
      <w:r w:rsidRPr="008C4AD6">
        <w:rPr>
          <w:rFonts w:ascii="Arial" w:hAnsi="Arial" w:cs="Arial"/>
          <w:sz w:val="20"/>
          <w:szCs w:val="20"/>
        </w:rPr>
        <w:t>SSWiN</w:t>
      </w:r>
      <w:proofErr w:type="spellEnd"/>
      <w:r w:rsidRPr="008C4AD6">
        <w:rPr>
          <w:rFonts w:ascii="Arial" w:hAnsi="Arial" w:cs="Arial"/>
          <w:sz w:val="20"/>
          <w:szCs w:val="20"/>
        </w:rPr>
        <w:t xml:space="preserve"> i CCTV na terenie Tarnobrzeskiego Parku Przemysłowo-Technologicznego. </w:t>
      </w:r>
      <w:r w:rsidRPr="008C4AD6">
        <w:rPr>
          <w:rFonts w:ascii="Arial" w:hAnsi="Arial" w:cs="Arial"/>
          <w:sz w:val="20"/>
          <w:szCs w:val="20"/>
        </w:rPr>
        <w:br/>
      </w:r>
      <w:r w:rsidRPr="008C4AD6">
        <w:rPr>
          <w:rFonts w:ascii="Arial" w:hAnsi="Arial" w:cs="Arial"/>
          <w:b/>
          <w:bCs/>
          <w:sz w:val="20"/>
          <w:szCs w:val="20"/>
        </w:rPr>
        <w:t xml:space="preserve">Numer referencyjny: </w:t>
      </w:r>
      <w:r w:rsidRPr="008C4AD6">
        <w:rPr>
          <w:rFonts w:ascii="Arial" w:hAnsi="Arial" w:cs="Arial"/>
          <w:sz w:val="20"/>
          <w:szCs w:val="20"/>
        </w:rPr>
        <w:t xml:space="preserve">BZP-I.271.112.2017 </w:t>
      </w:r>
      <w:r w:rsidRPr="008C4AD6">
        <w:rPr>
          <w:rFonts w:ascii="Arial" w:hAnsi="Arial" w:cs="Arial"/>
          <w:sz w:val="20"/>
          <w:szCs w:val="20"/>
        </w:rPr>
        <w:br/>
      </w:r>
      <w:r w:rsidRPr="008C4AD6">
        <w:rPr>
          <w:rFonts w:ascii="Arial" w:hAnsi="Arial" w:cs="Arial"/>
          <w:b/>
          <w:bCs/>
          <w:sz w:val="20"/>
          <w:szCs w:val="20"/>
        </w:rPr>
        <w:t xml:space="preserve">Przed wszczęciem postępowania o udzielenie zamówienia przeprowadzono dialog techniczny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II.2) Rodzaj zamówienia: </w:t>
      </w:r>
      <w:r w:rsidRPr="008C4AD6">
        <w:rPr>
          <w:rFonts w:ascii="Arial" w:hAnsi="Arial" w:cs="Arial"/>
          <w:sz w:val="20"/>
          <w:szCs w:val="20"/>
        </w:rPr>
        <w:t xml:space="preserve">Usługi </w:t>
      </w:r>
      <w:r w:rsidRPr="008C4AD6">
        <w:rPr>
          <w:rFonts w:ascii="Arial" w:hAnsi="Arial" w:cs="Arial"/>
          <w:sz w:val="20"/>
          <w:szCs w:val="20"/>
        </w:rPr>
        <w:br/>
      </w:r>
      <w:r w:rsidRPr="008C4AD6">
        <w:rPr>
          <w:rFonts w:ascii="Arial" w:hAnsi="Arial" w:cs="Arial"/>
          <w:b/>
          <w:bCs/>
          <w:sz w:val="20"/>
          <w:szCs w:val="20"/>
        </w:rPr>
        <w:t>II.3) Informacja o możliwości składania ofert częściowych</w:t>
      </w:r>
      <w:r w:rsidRPr="008C4AD6">
        <w:rPr>
          <w:rFonts w:ascii="Arial" w:hAnsi="Arial" w:cs="Arial"/>
          <w:sz w:val="20"/>
          <w:szCs w:val="20"/>
        </w:rPr>
        <w:t xml:space="preserve"> </w:t>
      </w:r>
      <w:r w:rsidRPr="008C4AD6">
        <w:rPr>
          <w:rFonts w:ascii="Arial" w:hAnsi="Arial" w:cs="Arial"/>
          <w:sz w:val="20"/>
          <w:szCs w:val="20"/>
        </w:rPr>
        <w:br/>
        <w:t xml:space="preserve">Zamówienie podzielone jest na części: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r>
      <w:r w:rsidRPr="008C4AD6">
        <w:rPr>
          <w:rFonts w:ascii="Arial" w:hAnsi="Arial" w:cs="Arial"/>
          <w:b/>
          <w:bCs/>
          <w:sz w:val="20"/>
          <w:szCs w:val="20"/>
        </w:rPr>
        <w:t>Oferty lub wnioski o dopuszczenie do udziału w postępowaniu można składać w odniesieniu do:</w:t>
      </w:r>
      <w:r w:rsidRPr="008C4AD6">
        <w:rPr>
          <w:rFonts w:ascii="Arial" w:hAnsi="Arial" w:cs="Arial"/>
          <w:sz w:val="20"/>
          <w:szCs w:val="20"/>
        </w:rPr>
        <w:t xml:space="preserve">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b/>
          <w:bCs/>
          <w:sz w:val="20"/>
          <w:szCs w:val="20"/>
        </w:rPr>
        <w:t>Zamawiający zastrzega sobie prawo do udzielenia łącznie następujących części lub grup części:</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Maksymalna liczba części zamówienia, na które może zostać udzielone zamówienie jednemu wykonawcy:</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II.4) Krótki opis przedmiotu zamówienia </w:t>
      </w:r>
      <w:r w:rsidRPr="008C4AD6">
        <w:rPr>
          <w:rFonts w:ascii="Arial" w:hAnsi="Arial" w:cs="Arial"/>
          <w:i/>
          <w:iCs/>
          <w:sz w:val="20"/>
          <w:szCs w:val="20"/>
        </w:rPr>
        <w:t>(wielkość, zakres, rodzaj i ilość dostaw, usług lub robót budowlanych lub określenie zapotrzebowania i wymagań )</w:t>
      </w:r>
      <w:r w:rsidRPr="008C4AD6">
        <w:rPr>
          <w:rFonts w:ascii="Arial" w:hAnsi="Arial" w:cs="Arial"/>
          <w:b/>
          <w:bCs/>
          <w:sz w:val="20"/>
          <w:szCs w:val="20"/>
        </w:rPr>
        <w:t xml:space="preserve"> a w przypadku partnerstwa innowacyjnego - określenie zapotrzebowania na innowacyjny produkt, usługę lub roboty budowlane: </w:t>
      </w:r>
      <w:r w:rsidRPr="008C4AD6">
        <w:rPr>
          <w:rFonts w:ascii="Arial" w:hAnsi="Arial" w:cs="Arial"/>
          <w:sz w:val="20"/>
          <w:szCs w:val="20"/>
        </w:rPr>
        <w:t xml:space="preserve">Ochronie i dozorowi podlegają obiekty oraz powstała infrastruktura Tarnobrzeskiego Parku Przemysłowo-Technologicznego zlokalizowanego u zbiegu Alei Warszawskiej (droga nr 723 Tarnobrzeg – Sandomierz) i ul. Batalionów Chłopskich w Tarnobrzegu to jest : - hala produkcyjna wraz z zapleczem socjalno-biurowym o całkowitej powierzchni użytkowej ok. 3 300m², podzielona na trzy segmenty, po ok. 900 m² każdy. Czas ochrony i dozoru : - całodobowo (24 godz.) - Inkubator Technologiczny o całkowitej powierzchni użytkowej ok. 6 400 m², podzielony na osiem sektorów, cztery na parterze (hale </w:t>
      </w:r>
      <w:proofErr w:type="spellStart"/>
      <w:r w:rsidRPr="008C4AD6">
        <w:rPr>
          <w:rFonts w:ascii="Arial" w:hAnsi="Arial" w:cs="Arial"/>
          <w:sz w:val="20"/>
          <w:szCs w:val="20"/>
        </w:rPr>
        <w:t>produkcyjno</w:t>
      </w:r>
      <w:proofErr w:type="spellEnd"/>
      <w:r w:rsidRPr="008C4AD6">
        <w:rPr>
          <w:rFonts w:ascii="Arial" w:hAnsi="Arial" w:cs="Arial"/>
          <w:sz w:val="20"/>
          <w:szCs w:val="20"/>
        </w:rPr>
        <w:t xml:space="preserve"> -usługowo-laboratoryjne po ok. 650 m²) i cztery na piętrze (usługowo- laboratoryjno- biurowe). Czas ochrony i dozoru - całodobowo (24 godz.) - Stacja </w:t>
      </w:r>
      <w:proofErr w:type="spellStart"/>
      <w:r w:rsidRPr="008C4AD6">
        <w:rPr>
          <w:rFonts w:ascii="Arial" w:hAnsi="Arial" w:cs="Arial"/>
          <w:sz w:val="20"/>
          <w:szCs w:val="20"/>
        </w:rPr>
        <w:t>trafo</w:t>
      </w:r>
      <w:proofErr w:type="spellEnd"/>
      <w:r w:rsidRPr="008C4AD6">
        <w:rPr>
          <w:rFonts w:ascii="Arial" w:hAnsi="Arial" w:cs="Arial"/>
          <w:sz w:val="20"/>
          <w:szCs w:val="20"/>
        </w:rPr>
        <w:t xml:space="preserve"> Czas ochrony i dozoru- całodobowo (24 godz.) - Budynek portierni Czas ochrony i dozoru - całodobowo (24 godz.) - Teren i infrastruktura TPP-T Czas ochrony i dozoru - całodobowo (24 godz.)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II.5) Główny kod CPV: </w:t>
      </w:r>
      <w:r w:rsidRPr="008C4AD6">
        <w:rPr>
          <w:rFonts w:ascii="Arial" w:hAnsi="Arial" w:cs="Arial"/>
          <w:sz w:val="20"/>
          <w:szCs w:val="20"/>
        </w:rPr>
        <w:t xml:space="preserve">79710000-4 </w:t>
      </w:r>
      <w:r w:rsidRPr="008C4AD6">
        <w:rPr>
          <w:rFonts w:ascii="Arial" w:hAnsi="Arial" w:cs="Arial"/>
          <w:sz w:val="20"/>
          <w:szCs w:val="20"/>
        </w:rPr>
        <w:br/>
      </w:r>
      <w:r w:rsidRPr="008C4AD6">
        <w:rPr>
          <w:rFonts w:ascii="Arial" w:hAnsi="Arial" w:cs="Arial"/>
          <w:b/>
          <w:bCs/>
          <w:sz w:val="20"/>
          <w:szCs w:val="20"/>
        </w:rPr>
        <w:t>Dodatkowe kody CPV:</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II.6) Całkowita wartość zamówienia </w:t>
      </w:r>
      <w:r w:rsidRPr="008C4AD6">
        <w:rPr>
          <w:rFonts w:ascii="Arial" w:hAnsi="Arial" w:cs="Arial"/>
          <w:i/>
          <w:iCs/>
          <w:sz w:val="20"/>
          <w:szCs w:val="20"/>
        </w:rPr>
        <w:t>(jeżeli zamawiający podaje informacje o wartości zamówienia)</w:t>
      </w:r>
      <w:r w:rsidRPr="008C4AD6">
        <w:rPr>
          <w:rFonts w:ascii="Arial" w:hAnsi="Arial" w:cs="Arial"/>
          <w:sz w:val="20"/>
          <w:szCs w:val="20"/>
        </w:rPr>
        <w:t xml:space="preserve">: </w:t>
      </w:r>
      <w:r w:rsidRPr="008C4AD6">
        <w:rPr>
          <w:rFonts w:ascii="Arial" w:hAnsi="Arial" w:cs="Arial"/>
          <w:sz w:val="20"/>
          <w:szCs w:val="20"/>
        </w:rPr>
        <w:br/>
        <w:t xml:space="preserve">Wartość bez VAT: </w:t>
      </w:r>
      <w:r w:rsidRPr="008C4AD6">
        <w:rPr>
          <w:rFonts w:ascii="Arial" w:hAnsi="Arial" w:cs="Arial"/>
          <w:sz w:val="20"/>
          <w:szCs w:val="20"/>
        </w:rPr>
        <w:br/>
        <w:t xml:space="preserve">Waluta: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i/>
          <w:iCs/>
          <w:sz w:val="20"/>
          <w:szCs w:val="20"/>
        </w:rPr>
        <w:t>(w przypadku umów ramowych lub dynamicznego systemu zakupów – szacunkowa całkowita maksymalna wartość w całym okresie obowiązywania umowy ramowej lub dynamicznego systemu zakupów)</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II.7) Czy przewiduje się udzielenie zamówień, o których mowa w art. 67 ust. 1 pkt 6 i 7 lub w art. 134 ust. 6 pkt 3 ustawy </w:t>
      </w:r>
      <w:proofErr w:type="spellStart"/>
      <w:r w:rsidRPr="008C4AD6">
        <w:rPr>
          <w:rFonts w:ascii="Arial" w:hAnsi="Arial" w:cs="Arial"/>
          <w:b/>
          <w:bCs/>
          <w:sz w:val="20"/>
          <w:szCs w:val="20"/>
        </w:rPr>
        <w:t>Pzp</w:t>
      </w:r>
      <w:proofErr w:type="spellEnd"/>
      <w:r w:rsidRPr="008C4AD6">
        <w:rPr>
          <w:rFonts w:ascii="Arial" w:hAnsi="Arial" w:cs="Arial"/>
          <w:b/>
          <w:bCs/>
          <w:sz w:val="20"/>
          <w:szCs w:val="20"/>
        </w:rPr>
        <w:t xml:space="preserve">: </w:t>
      </w:r>
      <w:r w:rsidRPr="008C4AD6">
        <w:rPr>
          <w:rFonts w:ascii="Arial" w:hAnsi="Arial" w:cs="Arial"/>
          <w:sz w:val="20"/>
          <w:szCs w:val="20"/>
        </w:rPr>
        <w:t xml:space="preserve">Nie </w:t>
      </w:r>
      <w:r w:rsidRPr="008C4AD6">
        <w:rPr>
          <w:rFonts w:ascii="Arial" w:hAnsi="Arial" w:cs="Arial"/>
          <w:sz w:val="20"/>
          <w:szCs w:val="20"/>
        </w:rPr>
        <w:br/>
        <w:t xml:space="preserve">Określenie przedmiotu, wielkości lub zakresu oraz warunków na jakich zostaną udzielone zamówienia, o których mowa w art. 67 ust. 1 pkt 6 lub w art. 134 ust. 6 pkt 3 ustawy </w:t>
      </w:r>
      <w:proofErr w:type="spellStart"/>
      <w:r w:rsidRPr="008C4AD6">
        <w:rPr>
          <w:rFonts w:ascii="Arial" w:hAnsi="Arial" w:cs="Arial"/>
          <w:sz w:val="20"/>
          <w:szCs w:val="20"/>
        </w:rPr>
        <w:t>Pzp</w:t>
      </w:r>
      <w:proofErr w:type="spellEnd"/>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II.8) Okres, w którym realizowane będzie zamówienie lub okres, na który została zawarta umowa ramowa lub okres, na który został ustanowiony dynamiczny system zakupów:</w:t>
      </w:r>
      <w:r w:rsidRPr="008C4AD6">
        <w:rPr>
          <w:rFonts w:ascii="Arial" w:hAnsi="Arial" w:cs="Arial"/>
          <w:sz w:val="20"/>
          <w:szCs w:val="20"/>
        </w:rPr>
        <w:t xml:space="preserve"> </w:t>
      </w:r>
      <w:r w:rsidRPr="008C4AD6">
        <w:rPr>
          <w:rFonts w:ascii="Arial" w:hAnsi="Arial" w:cs="Arial"/>
          <w:sz w:val="20"/>
          <w:szCs w:val="20"/>
        </w:rPr>
        <w:br/>
        <w:t>miesiącach:   </w:t>
      </w:r>
      <w:r w:rsidRPr="008C4AD6">
        <w:rPr>
          <w:rFonts w:ascii="Arial" w:hAnsi="Arial" w:cs="Arial"/>
          <w:i/>
          <w:iCs/>
          <w:sz w:val="20"/>
          <w:szCs w:val="20"/>
        </w:rPr>
        <w:t xml:space="preserve"> lub </w:t>
      </w:r>
      <w:r w:rsidRPr="008C4AD6">
        <w:rPr>
          <w:rFonts w:ascii="Arial" w:hAnsi="Arial" w:cs="Arial"/>
          <w:b/>
          <w:bCs/>
          <w:sz w:val="20"/>
          <w:szCs w:val="20"/>
        </w:rPr>
        <w:t>dniach:</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i/>
          <w:iCs/>
          <w:sz w:val="20"/>
          <w:szCs w:val="20"/>
        </w:rPr>
        <w:t>lub</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 xml:space="preserve">data rozpoczęcia: </w:t>
      </w:r>
      <w:r w:rsidRPr="008C4AD6">
        <w:rPr>
          <w:rFonts w:ascii="Arial" w:hAnsi="Arial" w:cs="Arial"/>
          <w:sz w:val="20"/>
          <w:szCs w:val="20"/>
        </w:rPr>
        <w:t> </w:t>
      </w:r>
      <w:r w:rsidRPr="008C4AD6">
        <w:rPr>
          <w:rFonts w:ascii="Arial" w:hAnsi="Arial" w:cs="Arial"/>
          <w:i/>
          <w:iCs/>
          <w:sz w:val="20"/>
          <w:szCs w:val="20"/>
        </w:rPr>
        <w:t xml:space="preserve"> lub </w:t>
      </w:r>
      <w:r w:rsidRPr="008C4AD6">
        <w:rPr>
          <w:rFonts w:ascii="Arial" w:hAnsi="Arial" w:cs="Arial"/>
          <w:b/>
          <w:bCs/>
          <w:sz w:val="20"/>
          <w:szCs w:val="20"/>
        </w:rPr>
        <w:t xml:space="preserve">zakończenia: </w:t>
      </w:r>
      <w:r w:rsidRPr="008C4AD6">
        <w:rPr>
          <w:rFonts w:ascii="Arial" w:hAnsi="Arial" w:cs="Arial"/>
          <w:sz w:val="20"/>
          <w:szCs w:val="20"/>
        </w:rPr>
        <w:t xml:space="preserve">2018-12-31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II.9) Informacje dodatkowe: </w:t>
      </w:r>
    </w:p>
    <w:p w:rsidR="008C4AD6" w:rsidRPr="008C4AD6" w:rsidRDefault="008C4AD6" w:rsidP="008C4AD6">
      <w:pPr>
        <w:rPr>
          <w:rFonts w:ascii="Arial" w:hAnsi="Arial" w:cs="Arial"/>
          <w:sz w:val="20"/>
          <w:szCs w:val="20"/>
        </w:rPr>
      </w:pPr>
      <w:r w:rsidRPr="008C4AD6">
        <w:rPr>
          <w:rFonts w:ascii="Arial" w:hAnsi="Arial" w:cs="Arial"/>
          <w:sz w:val="20"/>
          <w:szCs w:val="20"/>
          <w:u w:val="single"/>
        </w:rPr>
        <w:t xml:space="preserve">SEKCJA III: INFORMACJE O CHARAKTERZE PRAWNYM, EKONOMICZNYM, FINANSOWYM I TECHNICZNYM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III.1) WARUNKI UDZIAŁU W POSTĘPOWANIU </w:t>
      </w:r>
    </w:p>
    <w:p w:rsidR="008C4AD6" w:rsidRPr="008C4AD6" w:rsidRDefault="008C4AD6" w:rsidP="008C4AD6">
      <w:pPr>
        <w:rPr>
          <w:rFonts w:ascii="Arial" w:hAnsi="Arial" w:cs="Arial"/>
          <w:sz w:val="20"/>
          <w:szCs w:val="20"/>
        </w:rPr>
      </w:pPr>
      <w:r w:rsidRPr="008C4AD6">
        <w:rPr>
          <w:rFonts w:ascii="Arial" w:hAnsi="Arial" w:cs="Arial"/>
          <w:b/>
          <w:bCs/>
          <w:sz w:val="20"/>
          <w:szCs w:val="20"/>
        </w:rPr>
        <w:t>III.1.1) Kompetencje lub uprawnienia do prowadzenia określonej działalności zawodowej, o ile wynika to z odrębnych przepisów</w:t>
      </w:r>
      <w:r w:rsidRPr="008C4AD6">
        <w:rPr>
          <w:rFonts w:ascii="Arial" w:hAnsi="Arial" w:cs="Arial"/>
          <w:sz w:val="20"/>
          <w:szCs w:val="20"/>
        </w:rPr>
        <w:t xml:space="preserve"> </w:t>
      </w:r>
      <w:r w:rsidRPr="008C4AD6">
        <w:rPr>
          <w:rFonts w:ascii="Arial" w:hAnsi="Arial" w:cs="Arial"/>
          <w:sz w:val="20"/>
          <w:szCs w:val="20"/>
        </w:rPr>
        <w:br/>
        <w:t>Określenie warunków: Zamawiający uzna za spełnienie tego warunku, jeżeli Wykonawca wykaże, że posiada aktualną koncesję w zakresie ochrony osób i mienia, o której mowa w art. 46 ust. 1 pkt 4 Ustawy z dnia 2 lipca 2004 r. o swobodzie działalności gospodarczej (Dz.U. 2016 poz. 1829) oraz art. 15 ust. 1 Ustawy z dnia 22 sierpnia 1997 r. o ochronie osób i mienia (</w:t>
      </w:r>
      <w:proofErr w:type="spellStart"/>
      <w:r w:rsidRPr="008C4AD6">
        <w:rPr>
          <w:rFonts w:ascii="Arial" w:hAnsi="Arial" w:cs="Arial"/>
          <w:sz w:val="20"/>
          <w:szCs w:val="20"/>
        </w:rPr>
        <w:t>t.j</w:t>
      </w:r>
      <w:proofErr w:type="spellEnd"/>
      <w:r w:rsidRPr="008C4AD6">
        <w:rPr>
          <w:rFonts w:ascii="Arial" w:hAnsi="Arial" w:cs="Arial"/>
          <w:sz w:val="20"/>
          <w:szCs w:val="20"/>
        </w:rPr>
        <w:t xml:space="preserve">. Dz.U. 2016 poz.1432 z </w:t>
      </w:r>
      <w:proofErr w:type="spellStart"/>
      <w:r w:rsidRPr="008C4AD6">
        <w:rPr>
          <w:rFonts w:ascii="Arial" w:hAnsi="Arial" w:cs="Arial"/>
          <w:sz w:val="20"/>
          <w:szCs w:val="20"/>
        </w:rPr>
        <w:t>późn</w:t>
      </w:r>
      <w:proofErr w:type="spellEnd"/>
      <w:r w:rsidRPr="008C4AD6">
        <w:rPr>
          <w:rFonts w:ascii="Arial" w:hAnsi="Arial" w:cs="Arial"/>
          <w:sz w:val="20"/>
          <w:szCs w:val="20"/>
        </w:rPr>
        <w:t xml:space="preserve">. zm.). </w:t>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b/>
          <w:bCs/>
          <w:sz w:val="20"/>
          <w:szCs w:val="20"/>
        </w:rPr>
        <w:t xml:space="preserve">III.1.2) Sytuacja finansowa lub ekonomiczna </w:t>
      </w:r>
      <w:r w:rsidRPr="008C4AD6">
        <w:rPr>
          <w:rFonts w:ascii="Arial" w:hAnsi="Arial" w:cs="Arial"/>
          <w:sz w:val="20"/>
          <w:szCs w:val="20"/>
        </w:rPr>
        <w:br/>
        <w:t xml:space="preserve">Określenie warunków: Nie dotyczy. </w:t>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b/>
          <w:bCs/>
          <w:sz w:val="20"/>
          <w:szCs w:val="20"/>
        </w:rPr>
        <w:t xml:space="preserve">III.1.3) Zdolność techniczna lub zawodowa </w:t>
      </w:r>
      <w:r w:rsidRPr="008C4AD6">
        <w:rPr>
          <w:rFonts w:ascii="Arial" w:hAnsi="Arial" w:cs="Arial"/>
          <w:sz w:val="20"/>
          <w:szCs w:val="20"/>
        </w:rPr>
        <w:br/>
        <w:t xml:space="preserve">Określenie warunków: potencjał techniczny Nie dotyczy Potencjał zawodowy: a) Zamawiający uzna warunek za spełniony, jeżeli wykonawca wykaże, że dysponuje lub będzie dysponował osobami,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 Zamawiający uzna za spełnienie tego warunku, jeżeli Wykonawca wykaże, że dysponuje lub będzie dysponował min. 5 (pięcioma) osobami uczestniczącymi w wykonaniu zamówienia, posiadającymi: • niezbędne kwalifikacje tj.: aktualną licencję pracownika ochrony fizycznej; • doświadczenie tj.: co najmniej 3 lata pracy jako pracownik ochrony; oraz przeszkolonymi w zakresie bhp i ppoż.; W/w osoby muszą być zatrudnione na umowę o pracę. b) Zamawiający uzna warunek za spełniony, jeżeli wykonawca wykaże, że: wykonał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te zostały wykonane lub są wykonywane należycie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 co najmniej trzy usługi w zakresie ochrony osób i mienia o wartości nie mniejszej niż 80 000,00 zł brutto każda przez okres 12 miesięcy. </w:t>
      </w:r>
      <w:r w:rsidRPr="008C4AD6">
        <w:rPr>
          <w:rFonts w:ascii="Arial" w:hAnsi="Arial" w:cs="Arial"/>
          <w:sz w:val="20"/>
          <w:szCs w:val="20"/>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C4AD6">
        <w:rPr>
          <w:rFonts w:ascii="Arial" w:hAnsi="Arial" w:cs="Arial"/>
          <w:sz w:val="20"/>
          <w:szCs w:val="20"/>
        </w:rPr>
        <w:br/>
        <w:t xml:space="preserve">Informacje dodatkowe: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III.2) PODSTAWY WYKLUCZENIA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III.2.1) Podstawy wykluczenia określone w art. 24 ust. 1 ustawy </w:t>
      </w:r>
      <w:proofErr w:type="spellStart"/>
      <w:r w:rsidRPr="008C4AD6">
        <w:rPr>
          <w:rFonts w:ascii="Arial" w:hAnsi="Arial" w:cs="Arial"/>
          <w:b/>
          <w:bCs/>
          <w:sz w:val="20"/>
          <w:szCs w:val="20"/>
        </w:rPr>
        <w:t>Pzp</w:t>
      </w:r>
      <w:proofErr w:type="spellEnd"/>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 xml:space="preserve">III.2.2) Zamawiający przewiduje wykluczenie wykonawcy na podstawie art. 24 ust. 5 ustawy </w:t>
      </w:r>
      <w:proofErr w:type="spellStart"/>
      <w:r w:rsidRPr="008C4AD6">
        <w:rPr>
          <w:rFonts w:ascii="Arial" w:hAnsi="Arial" w:cs="Arial"/>
          <w:b/>
          <w:bCs/>
          <w:sz w:val="20"/>
          <w:szCs w:val="20"/>
        </w:rPr>
        <w:t>Pzp</w:t>
      </w:r>
      <w:proofErr w:type="spellEnd"/>
      <w:r w:rsidRPr="008C4AD6">
        <w:rPr>
          <w:rFonts w:ascii="Arial" w:hAnsi="Arial" w:cs="Arial"/>
          <w:sz w:val="20"/>
          <w:szCs w:val="20"/>
        </w:rPr>
        <w:t xml:space="preserve"> Tak Zamawiający przewiduje następujące fakultatywne podstawy wykluczenia: Tak (podstawa wykluczenia określona w art. 24 ust. 5 pkt 1 ustawy </w:t>
      </w:r>
      <w:proofErr w:type="spellStart"/>
      <w:r w:rsidRPr="008C4AD6">
        <w:rPr>
          <w:rFonts w:ascii="Arial" w:hAnsi="Arial" w:cs="Arial"/>
          <w:sz w:val="20"/>
          <w:szCs w:val="20"/>
        </w:rPr>
        <w:t>Pzp</w:t>
      </w:r>
      <w:proofErr w:type="spellEnd"/>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t xml:space="preserve">Tak (podstawa wykluczenia określona w art. 24 ust. 5 pkt 8 ustawy </w:t>
      </w:r>
      <w:proofErr w:type="spellStart"/>
      <w:r w:rsidRPr="008C4AD6">
        <w:rPr>
          <w:rFonts w:ascii="Arial" w:hAnsi="Arial" w:cs="Arial"/>
          <w:sz w:val="20"/>
          <w:szCs w:val="20"/>
        </w:rPr>
        <w:t>Pzp</w:t>
      </w:r>
      <w:proofErr w:type="spellEnd"/>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III.3) WYKAZ OŚWIADCZEŃ SKŁADANYCH PRZEZ WYKONAWCĘ W CELU WSTĘPNEGO POTWIERDZENIA, ŻE NIE PODLEGA ON WYKLUCZENIU ORAZ SPEŁNIA WARUNKI UDZIAŁU W POSTĘPOWANIU ORAZ SPEŁNIA KRYTERIA SELEKCJI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Oświadczenie o niepodleganiu wykluczeniu oraz spełnianiu warunków udziału w postępowaniu </w:t>
      </w:r>
      <w:r w:rsidRPr="008C4AD6">
        <w:rPr>
          <w:rFonts w:ascii="Arial" w:hAnsi="Arial" w:cs="Arial"/>
          <w:sz w:val="20"/>
          <w:szCs w:val="20"/>
        </w:rPr>
        <w:br/>
        <w:t xml:space="preserve">Tak </w:t>
      </w:r>
      <w:r w:rsidRPr="008C4AD6">
        <w:rPr>
          <w:rFonts w:ascii="Arial" w:hAnsi="Arial" w:cs="Arial"/>
          <w:sz w:val="20"/>
          <w:szCs w:val="20"/>
        </w:rPr>
        <w:br/>
      </w:r>
      <w:r w:rsidRPr="008C4AD6">
        <w:rPr>
          <w:rFonts w:ascii="Arial" w:hAnsi="Arial" w:cs="Arial"/>
          <w:b/>
          <w:bCs/>
          <w:sz w:val="20"/>
          <w:szCs w:val="20"/>
        </w:rPr>
        <w:t xml:space="preserve">Oświadczenie o spełnianiu kryteriów selekcji </w:t>
      </w:r>
      <w:r w:rsidRPr="008C4AD6">
        <w:rPr>
          <w:rFonts w:ascii="Arial" w:hAnsi="Arial" w:cs="Arial"/>
          <w:sz w:val="20"/>
          <w:szCs w:val="20"/>
        </w:rPr>
        <w:br/>
        <w:t xml:space="preserve">Nie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III.4) WYKAZ OŚWIADCZEŃ LUB DOKUMENTÓW , SKŁADANYCH PRZEZ WYKONAWCĘ W POSTĘPOWANIU NA WEZWANIE ZAMAWIAJACEGO W CELU POTWIERDZENIA OKOLICZNOŚCI, O KTÓRYCH MOWA W ART. 25 UST. 1 PKT 3 USTAWY PZP: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pkt.1 ustawy </w:t>
      </w:r>
      <w:proofErr w:type="spellStart"/>
      <w:r w:rsidRPr="008C4AD6">
        <w:rPr>
          <w:rFonts w:ascii="Arial" w:hAnsi="Arial" w:cs="Arial"/>
          <w:sz w:val="20"/>
          <w:szCs w:val="20"/>
        </w:rPr>
        <w:t>Pzp</w:t>
      </w:r>
      <w:proofErr w:type="spellEnd"/>
      <w:r w:rsidRPr="008C4AD6">
        <w:rPr>
          <w:rFonts w:ascii="Arial" w:hAnsi="Arial" w:cs="Arial"/>
          <w:sz w:val="20"/>
          <w:szCs w:val="20"/>
        </w:rPr>
        <w:t xml:space="preserve">; b) zaświadczenia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przynależności lub braku przynależności do tej samej grupy kapitałowej; w przypadku przynależności do tej samej grupy kapitałowej Wykonawca może złożyć wraz z oświadczeniem dowody, że powiązania z innym Wykonawcą nie prowadzą do zakłócenia konkurencji w postępowaniu o udzielenie zamówienia.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III.5) WYKAZ OŚWIADCZEŃ LUB DOKUMENTÓW SKŁADANYCH PRZEZ WYKONAWCĘ W POSTĘPOWANIU NA WEZWANIE ZAMAWIAJACEGO W CELU POTWIERDZENIA OKOLICZNOŚCI, O KTÓRYCH MOWA W ART. 25 UST. 1 PKT 1 USTAWY PZP </w:t>
      </w:r>
    </w:p>
    <w:p w:rsidR="008C4AD6" w:rsidRPr="008C4AD6" w:rsidRDefault="008C4AD6" w:rsidP="008C4AD6">
      <w:pPr>
        <w:rPr>
          <w:rFonts w:ascii="Arial" w:hAnsi="Arial" w:cs="Arial"/>
          <w:sz w:val="20"/>
          <w:szCs w:val="20"/>
        </w:rPr>
      </w:pPr>
      <w:r w:rsidRPr="008C4AD6">
        <w:rPr>
          <w:rFonts w:ascii="Arial" w:hAnsi="Arial" w:cs="Arial"/>
          <w:b/>
          <w:bCs/>
          <w:sz w:val="20"/>
          <w:szCs w:val="20"/>
        </w:rPr>
        <w:t>III.5.1) W ZAKRESIE SPEŁNIANIA WARUNKÓW UDZIAŁU W POSTĘPOWANIU:</w:t>
      </w:r>
      <w:r w:rsidRPr="008C4AD6">
        <w:rPr>
          <w:rFonts w:ascii="Arial" w:hAnsi="Arial" w:cs="Arial"/>
          <w:sz w:val="20"/>
          <w:szCs w:val="20"/>
        </w:rPr>
        <w:t xml:space="preserve"> </w:t>
      </w:r>
      <w:r w:rsidRPr="008C4AD6">
        <w:rPr>
          <w:rFonts w:ascii="Arial" w:hAnsi="Arial" w:cs="Arial"/>
          <w:sz w:val="20"/>
          <w:szCs w:val="20"/>
        </w:rPr>
        <w:br/>
        <w:t xml:space="preserve">1) W celu potwierdzenia spełniania przez wykonawcę warunków udziału w postępowaniu: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(załącznik nr 7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8 do SIWZ) c) koncesję, zezwolenie, licencję lub dokument potwierdzający, że Wykonawca jest wpisany do jednego z rejestrów zawodowych lub handlowych, prowadzonych w państwie członkowskim Unii Europejskiej, w którym Wykonawca ma siedzibę lub miejsce zamieszkania. </w:t>
      </w:r>
      <w:r w:rsidRPr="008C4AD6">
        <w:rPr>
          <w:rFonts w:ascii="Arial" w:hAnsi="Arial" w:cs="Arial"/>
          <w:sz w:val="20"/>
          <w:szCs w:val="20"/>
        </w:rPr>
        <w:br/>
      </w:r>
      <w:r w:rsidRPr="008C4AD6">
        <w:rPr>
          <w:rFonts w:ascii="Arial" w:hAnsi="Arial" w:cs="Arial"/>
          <w:b/>
          <w:bCs/>
          <w:sz w:val="20"/>
          <w:szCs w:val="20"/>
        </w:rPr>
        <w:t>III.5.2) W ZAKRESIE KRYTERIÓW SELEKCJI:</w:t>
      </w:r>
      <w:r w:rsidRPr="008C4AD6">
        <w:rPr>
          <w:rFonts w:ascii="Arial" w:hAnsi="Arial" w:cs="Arial"/>
          <w:sz w:val="20"/>
          <w:szCs w:val="20"/>
        </w:rPr>
        <w:t xml:space="preserve">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III.6) WYKAZ OŚWIADCZEŃ LUB DOKUMENTÓW SKŁADANYCH PRZEZ WYKONAWCĘ W POSTĘPOWANIU NA WEZWANIE ZAMAWIAJACEGO W CELU POTWIERDZENIA OKOLICZNOŚCI, O KTÓRYCH MOWA W ART. 25 UST. 1 PKT 2 USTAWY PZP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dotyczy.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III.7) INNE DOKUMENTY NIE WYMIENIONE W pkt III.3) - III.6) </w:t>
      </w:r>
    </w:p>
    <w:p w:rsidR="008C4AD6" w:rsidRPr="008C4AD6" w:rsidRDefault="008C4AD6" w:rsidP="008C4AD6">
      <w:pPr>
        <w:rPr>
          <w:rFonts w:ascii="Arial" w:hAnsi="Arial" w:cs="Arial"/>
          <w:sz w:val="20"/>
          <w:szCs w:val="20"/>
        </w:rPr>
      </w:pPr>
      <w:r w:rsidRPr="008C4AD6">
        <w:rPr>
          <w:rFonts w:ascii="Arial" w:hAnsi="Arial" w:cs="Arial"/>
          <w:sz w:val="20"/>
          <w:szCs w:val="20"/>
          <w:u w:val="single"/>
        </w:rPr>
        <w:t xml:space="preserve">SEKCJA IV: PROCEDURA </w:t>
      </w:r>
    </w:p>
    <w:p w:rsidR="008C4AD6" w:rsidRPr="008C4AD6" w:rsidRDefault="008C4AD6" w:rsidP="008C4AD6">
      <w:pPr>
        <w:rPr>
          <w:rFonts w:ascii="Arial" w:hAnsi="Arial" w:cs="Arial"/>
          <w:sz w:val="20"/>
          <w:szCs w:val="20"/>
        </w:rPr>
      </w:pPr>
      <w:r w:rsidRPr="008C4AD6">
        <w:rPr>
          <w:rFonts w:ascii="Arial" w:hAnsi="Arial" w:cs="Arial"/>
          <w:b/>
          <w:bCs/>
          <w:sz w:val="20"/>
          <w:szCs w:val="20"/>
        </w:rPr>
        <w:t xml:space="preserve">IV.1) OPIS </w:t>
      </w:r>
      <w:r w:rsidRPr="008C4AD6">
        <w:rPr>
          <w:rFonts w:ascii="Arial" w:hAnsi="Arial" w:cs="Arial"/>
          <w:sz w:val="20"/>
          <w:szCs w:val="20"/>
        </w:rPr>
        <w:br/>
      </w:r>
      <w:r w:rsidRPr="008C4AD6">
        <w:rPr>
          <w:rFonts w:ascii="Arial" w:hAnsi="Arial" w:cs="Arial"/>
          <w:b/>
          <w:bCs/>
          <w:sz w:val="20"/>
          <w:szCs w:val="20"/>
        </w:rPr>
        <w:t xml:space="preserve">IV.1.1) Tryb udzielenia zamówienia: </w:t>
      </w:r>
      <w:r w:rsidRPr="008C4AD6">
        <w:rPr>
          <w:rFonts w:ascii="Arial" w:hAnsi="Arial" w:cs="Arial"/>
          <w:sz w:val="20"/>
          <w:szCs w:val="20"/>
        </w:rPr>
        <w:t xml:space="preserve">Przetarg nieograniczony </w:t>
      </w:r>
      <w:r w:rsidRPr="008C4AD6">
        <w:rPr>
          <w:rFonts w:ascii="Arial" w:hAnsi="Arial" w:cs="Arial"/>
          <w:sz w:val="20"/>
          <w:szCs w:val="20"/>
        </w:rPr>
        <w:br/>
      </w:r>
      <w:r w:rsidRPr="008C4AD6">
        <w:rPr>
          <w:rFonts w:ascii="Arial" w:hAnsi="Arial" w:cs="Arial"/>
          <w:b/>
          <w:bCs/>
          <w:sz w:val="20"/>
          <w:szCs w:val="20"/>
        </w:rPr>
        <w:t>IV.1.2) Zamawiający żąda wniesienia wadium:</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Tak </w:t>
      </w:r>
      <w:r w:rsidRPr="008C4AD6">
        <w:rPr>
          <w:rFonts w:ascii="Arial" w:hAnsi="Arial" w:cs="Arial"/>
          <w:sz w:val="20"/>
          <w:szCs w:val="20"/>
        </w:rPr>
        <w:br/>
        <w:t xml:space="preserve">Informacja na temat wadium </w:t>
      </w:r>
      <w:r w:rsidRPr="008C4AD6">
        <w:rPr>
          <w:rFonts w:ascii="Arial" w:hAnsi="Arial" w:cs="Arial"/>
          <w:sz w:val="20"/>
          <w:szCs w:val="20"/>
        </w:rPr>
        <w:br/>
        <w:t xml:space="preserve">1. Wykonawca zobowiązany jest do wniesienia wadium w wysokości 4 300,00 zł /słownie: cztery tysiące trzysta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2014 poz. 1804 oraz z 2015r. poz. 978 i 1240). 3. W przypadku wniesienia wadium w formie poręczeń lub gwarancji powinno być złożone w oryginale i musi obejmować cały okres związania ofertą ma obejmować odpowiedzialność za wszystkie przypadki powodujące utratę wadium przez Wykonawcę, określone w art. 46 ust. 4a i 5 ustawy PZP. 4. Gwarancja lub poręczenie musi zawierać w swojej treści nieodwołalne i bezwarunkowe zobowiązanie wystawcy dokumentu do zapłaty na rzecz Zamawiającego. 5. Wadium wniesione w pieniądzu przelewem na rachunek bankowy musi wpłynąć na wskazany poniżej rachunek bankowy Zamawiającego , najpóźniej przed upływem terminu składania ofert. Ze względu na ryzyko związane z czasem trwania okresu rozliczeń międzybankowych Zamawiający zaleca dokonanie przelewu ze stosownym wyprzedzeniem. 6.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 kasa przy ul. Mickiewicza 7 / przed terminem składania ofert. Kopię należy dołączyć do oferty .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b)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9. Wykonawca zobowiązany jest wnieść wadium na okres związania ofertą. 10. Wadium wniesione w pieniądzu Zamawiający przechowuje na rachunku bankowym.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IV.1.3) Przewiduje się udzielenie zaliczek na poczet wykonania zamówienia:</w:t>
      </w:r>
      <w:r w:rsidRPr="008C4AD6">
        <w:rPr>
          <w:rFonts w:ascii="Arial" w:hAnsi="Arial" w:cs="Arial"/>
          <w:sz w:val="20"/>
          <w:szCs w:val="20"/>
        </w:rPr>
        <w:t xml:space="preserv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t xml:space="preserve">Należy podać informacje na temat udzielania zaliczek: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IV.1.4) Wymaga się złożenia ofert w postaci katalogów elektronicznych lub dołączenia do ofert katalogów elektronicznych: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t xml:space="preserve">Dopuszcza się złożenie ofert w postaci katalogów elektronicznych lub dołączenia do ofert katalogów elektronicznych: </w:t>
      </w:r>
      <w:r w:rsidRPr="008C4AD6">
        <w:rPr>
          <w:rFonts w:ascii="Arial" w:hAnsi="Arial" w:cs="Arial"/>
          <w:sz w:val="20"/>
          <w:szCs w:val="20"/>
        </w:rPr>
        <w:br/>
        <w:t xml:space="preserve">Nie </w:t>
      </w:r>
      <w:r w:rsidRPr="008C4AD6">
        <w:rPr>
          <w:rFonts w:ascii="Arial" w:hAnsi="Arial" w:cs="Arial"/>
          <w:sz w:val="20"/>
          <w:szCs w:val="20"/>
        </w:rPr>
        <w:br/>
        <w:t xml:space="preserve">Informacje dodatkowe: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IV.1.5.) Wymaga się złożenia oferty wariantowej: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Nie </w:t>
      </w:r>
      <w:r w:rsidRPr="008C4AD6">
        <w:rPr>
          <w:rFonts w:ascii="Arial" w:hAnsi="Arial" w:cs="Arial"/>
          <w:sz w:val="20"/>
          <w:szCs w:val="20"/>
        </w:rPr>
        <w:br/>
        <w:t xml:space="preserve">Dopuszcza się złożenie oferty wariantowej </w:t>
      </w:r>
      <w:r w:rsidRPr="008C4AD6">
        <w:rPr>
          <w:rFonts w:ascii="Arial" w:hAnsi="Arial" w:cs="Arial"/>
          <w:sz w:val="20"/>
          <w:szCs w:val="20"/>
        </w:rPr>
        <w:br/>
        <w:t xml:space="preserve">Nie </w:t>
      </w:r>
      <w:r w:rsidRPr="008C4AD6">
        <w:rPr>
          <w:rFonts w:ascii="Arial" w:hAnsi="Arial" w:cs="Arial"/>
          <w:sz w:val="20"/>
          <w:szCs w:val="20"/>
        </w:rPr>
        <w:br/>
        <w:t xml:space="preserve">Złożenie oferty wariantowej dopuszcza się tylko z jednoczesnym złożeniem oferty zasadniczej: </w:t>
      </w:r>
      <w:r w:rsidRPr="008C4AD6">
        <w:rPr>
          <w:rFonts w:ascii="Arial" w:hAnsi="Arial" w:cs="Arial"/>
          <w:sz w:val="20"/>
          <w:szCs w:val="20"/>
        </w:rPr>
        <w:br/>
        <w:t xml:space="preserve">Nie </w:t>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IV.1.6) Przewidywana liczba wykonawców, którzy zostaną zaproszeni do udziału w postępowaniu </w:t>
      </w:r>
      <w:r w:rsidRPr="008C4AD6">
        <w:rPr>
          <w:rFonts w:ascii="Arial" w:hAnsi="Arial" w:cs="Arial"/>
          <w:sz w:val="20"/>
          <w:szCs w:val="20"/>
        </w:rPr>
        <w:br/>
      </w:r>
      <w:r w:rsidRPr="008C4AD6">
        <w:rPr>
          <w:rFonts w:ascii="Arial" w:hAnsi="Arial" w:cs="Arial"/>
          <w:i/>
          <w:iCs/>
          <w:sz w:val="20"/>
          <w:szCs w:val="20"/>
        </w:rPr>
        <w:t xml:space="preserve">(przetarg ograniczony, negocjacje z ogłoszeniem, dialog konkurencyjny, partnerstwo innowacyjne)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Liczba wykonawców   </w:t>
      </w:r>
      <w:r w:rsidRPr="008C4AD6">
        <w:rPr>
          <w:rFonts w:ascii="Arial" w:hAnsi="Arial" w:cs="Arial"/>
          <w:sz w:val="20"/>
          <w:szCs w:val="20"/>
        </w:rPr>
        <w:br/>
        <w:t xml:space="preserve">Przewidywana minimalna liczba wykonawców </w:t>
      </w:r>
      <w:r w:rsidRPr="008C4AD6">
        <w:rPr>
          <w:rFonts w:ascii="Arial" w:hAnsi="Arial" w:cs="Arial"/>
          <w:sz w:val="20"/>
          <w:szCs w:val="20"/>
        </w:rPr>
        <w:br/>
        <w:t xml:space="preserve">Maksymalna liczba wykonawców   </w:t>
      </w:r>
      <w:r w:rsidRPr="008C4AD6">
        <w:rPr>
          <w:rFonts w:ascii="Arial" w:hAnsi="Arial" w:cs="Arial"/>
          <w:sz w:val="20"/>
          <w:szCs w:val="20"/>
        </w:rPr>
        <w:br/>
        <w:t xml:space="preserve">Kryteria selekcji wykonawców: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IV.1.7) Informacje na temat umowy ramowej lub dynamicznego systemu zakupów: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Umowa ramowa będzie zawarta: </w:t>
      </w:r>
      <w:r w:rsidRPr="008C4AD6">
        <w:rPr>
          <w:rFonts w:ascii="Arial" w:hAnsi="Arial" w:cs="Arial"/>
          <w:sz w:val="20"/>
          <w:szCs w:val="20"/>
        </w:rPr>
        <w:br/>
      </w:r>
      <w:r w:rsidRPr="008C4AD6">
        <w:rPr>
          <w:rFonts w:ascii="Arial" w:hAnsi="Arial" w:cs="Arial"/>
          <w:sz w:val="20"/>
          <w:szCs w:val="20"/>
        </w:rPr>
        <w:br/>
        <w:t xml:space="preserve">Czy przewiduje się ograniczenie liczby uczestników umowy ramowej: </w:t>
      </w:r>
      <w:r w:rsidRPr="008C4AD6">
        <w:rPr>
          <w:rFonts w:ascii="Arial" w:hAnsi="Arial" w:cs="Arial"/>
          <w:sz w:val="20"/>
          <w:szCs w:val="20"/>
        </w:rPr>
        <w:br/>
      </w:r>
      <w:r w:rsidRPr="008C4AD6">
        <w:rPr>
          <w:rFonts w:ascii="Arial" w:hAnsi="Arial" w:cs="Arial"/>
          <w:sz w:val="20"/>
          <w:szCs w:val="20"/>
        </w:rPr>
        <w:br/>
        <w:t xml:space="preserve">Przewidziana maksymalna liczba uczestników umowy ramowej: </w:t>
      </w:r>
      <w:r w:rsidRPr="008C4AD6">
        <w:rPr>
          <w:rFonts w:ascii="Arial" w:hAnsi="Arial" w:cs="Arial"/>
          <w:sz w:val="20"/>
          <w:szCs w:val="20"/>
        </w:rPr>
        <w:br/>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sz w:val="20"/>
          <w:szCs w:val="20"/>
        </w:rPr>
        <w:br/>
        <w:t xml:space="preserve">Zamówienie obejmuje ustanowienie dynamicznego systemu zakupów: </w:t>
      </w:r>
      <w:r w:rsidRPr="008C4AD6">
        <w:rPr>
          <w:rFonts w:ascii="Arial" w:hAnsi="Arial" w:cs="Arial"/>
          <w:sz w:val="20"/>
          <w:szCs w:val="20"/>
        </w:rPr>
        <w:br/>
      </w:r>
      <w:r w:rsidRPr="008C4AD6">
        <w:rPr>
          <w:rFonts w:ascii="Arial" w:hAnsi="Arial" w:cs="Arial"/>
          <w:sz w:val="20"/>
          <w:szCs w:val="20"/>
        </w:rPr>
        <w:br/>
        <w:t xml:space="preserve">Adres strony internetowej, na której będą zamieszczone dodatkowe informacje dotyczące dynamicznego systemu zakupów: </w:t>
      </w:r>
      <w:r w:rsidRPr="008C4AD6">
        <w:rPr>
          <w:rFonts w:ascii="Arial" w:hAnsi="Arial" w:cs="Arial"/>
          <w:sz w:val="20"/>
          <w:szCs w:val="20"/>
        </w:rPr>
        <w:br/>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sz w:val="20"/>
          <w:szCs w:val="20"/>
        </w:rPr>
        <w:br/>
        <w:t xml:space="preserve">W ramach umowy ramowej/dynamicznego systemu zakupów dopuszcza się złożenie ofert w formie katalogów elektronicznych: </w:t>
      </w:r>
      <w:r w:rsidRPr="008C4AD6">
        <w:rPr>
          <w:rFonts w:ascii="Arial" w:hAnsi="Arial" w:cs="Arial"/>
          <w:sz w:val="20"/>
          <w:szCs w:val="20"/>
        </w:rPr>
        <w:br/>
      </w:r>
      <w:r w:rsidRPr="008C4AD6">
        <w:rPr>
          <w:rFonts w:ascii="Arial" w:hAnsi="Arial" w:cs="Arial"/>
          <w:sz w:val="20"/>
          <w:szCs w:val="20"/>
        </w:rPr>
        <w:br/>
        <w:t xml:space="preserve">Przewiduje się pobranie ze złożonych katalogów elektronicznych informacji potrzebnych do sporządzenia ofert w ramach umowy ramowej/dynamicznego systemu zakupów: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IV.1.8) Aukcja elektroniczna </w:t>
      </w:r>
      <w:r w:rsidRPr="008C4AD6">
        <w:rPr>
          <w:rFonts w:ascii="Arial" w:hAnsi="Arial" w:cs="Arial"/>
          <w:sz w:val="20"/>
          <w:szCs w:val="20"/>
        </w:rPr>
        <w:br/>
      </w:r>
      <w:r w:rsidRPr="008C4AD6">
        <w:rPr>
          <w:rFonts w:ascii="Arial" w:hAnsi="Arial" w:cs="Arial"/>
          <w:b/>
          <w:bCs/>
          <w:sz w:val="20"/>
          <w:szCs w:val="20"/>
        </w:rPr>
        <w:t xml:space="preserve">Przewidziane jest przeprowadzenie aukcji elektronicznej </w:t>
      </w:r>
      <w:r w:rsidRPr="008C4AD6">
        <w:rPr>
          <w:rFonts w:ascii="Arial" w:hAnsi="Arial" w:cs="Arial"/>
          <w:i/>
          <w:iCs/>
          <w:sz w:val="20"/>
          <w:szCs w:val="20"/>
        </w:rPr>
        <w:t xml:space="preserve">(przetarg nieograniczony, przetarg ograniczony, negocjacje z ogłoszeniem) </w:t>
      </w:r>
      <w:r w:rsidRPr="008C4AD6">
        <w:rPr>
          <w:rFonts w:ascii="Arial" w:hAnsi="Arial" w:cs="Arial"/>
          <w:sz w:val="20"/>
          <w:szCs w:val="20"/>
        </w:rPr>
        <w:br/>
        <w:t xml:space="preserve">Należy podać adres strony internetowej, na której aukcja będzie prowadzona: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Należy wskazać elementy, których wartości będą przedmiotem aukcji elektronicznej: </w:t>
      </w:r>
      <w:r w:rsidRPr="008C4AD6">
        <w:rPr>
          <w:rFonts w:ascii="Arial" w:hAnsi="Arial" w:cs="Arial"/>
          <w:sz w:val="20"/>
          <w:szCs w:val="20"/>
        </w:rPr>
        <w:br/>
      </w:r>
      <w:r w:rsidRPr="008C4AD6">
        <w:rPr>
          <w:rFonts w:ascii="Arial" w:hAnsi="Arial" w:cs="Arial"/>
          <w:b/>
          <w:bCs/>
          <w:sz w:val="20"/>
          <w:szCs w:val="20"/>
        </w:rPr>
        <w:t>Przewiduje się ograniczenia co do przedstawionych wartości, wynikające z opisu przedmiotu zamówienia:</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sz w:val="20"/>
          <w:szCs w:val="20"/>
        </w:rPr>
        <w:br/>
        <w:t xml:space="preserve">Należy podać, które informacje zostaną udostępnione wykonawcom w trakcie aukcji elektronicznej oraz jaki będzie termin ich udostępnienia: </w:t>
      </w:r>
      <w:r w:rsidRPr="008C4AD6">
        <w:rPr>
          <w:rFonts w:ascii="Arial" w:hAnsi="Arial" w:cs="Arial"/>
          <w:sz w:val="20"/>
          <w:szCs w:val="20"/>
        </w:rPr>
        <w:br/>
        <w:t xml:space="preserve">Informacje dotyczące przebiegu aukcji elektronicznej: </w:t>
      </w:r>
      <w:r w:rsidRPr="008C4AD6">
        <w:rPr>
          <w:rFonts w:ascii="Arial" w:hAnsi="Arial" w:cs="Arial"/>
          <w:sz w:val="20"/>
          <w:szCs w:val="20"/>
        </w:rPr>
        <w:br/>
        <w:t xml:space="preserve">Jaki jest przewidziany sposób postępowania w toku aukcji elektronicznej i jakie będą warunki, na jakich wykonawcy będą mogli licytować (minimalne wysokości postąpień): </w:t>
      </w:r>
      <w:r w:rsidRPr="008C4AD6">
        <w:rPr>
          <w:rFonts w:ascii="Arial" w:hAnsi="Arial" w:cs="Arial"/>
          <w:sz w:val="20"/>
          <w:szCs w:val="20"/>
        </w:rPr>
        <w:br/>
        <w:t xml:space="preserve">Informacje dotyczące wykorzystywanego sprzętu elektronicznego, rozwiązań i specyfikacji technicznych w zakresie połączeń: </w:t>
      </w:r>
      <w:r w:rsidRPr="008C4AD6">
        <w:rPr>
          <w:rFonts w:ascii="Arial" w:hAnsi="Arial" w:cs="Arial"/>
          <w:sz w:val="20"/>
          <w:szCs w:val="20"/>
        </w:rPr>
        <w:br/>
        <w:t xml:space="preserve">Wymagania dotyczące rejestracji i identyfikacji wykonawców w aukcji elektronicznej: </w:t>
      </w:r>
      <w:r w:rsidRPr="008C4AD6">
        <w:rPr>
          <w:rFonts w:ascii="Arial" w:hAnsi="Arial" w:cs="Arial"/>
          <w:sz w:val="20"/>
          <w:szCs w:val="20"/>
        </w:rPr>
        <w:br/>
        <w:t xml:space="preserve">Informacje o liczbie etapów aukcji elektronicznej i czasie ich trwania: </w:t>
      </w:r>
    </w:p>
    <w:p w:rsidR="008C4AD6" w:rsidRPr="008C4AD6" w:rsidRDefault="008C4AD6" w:rsidP="008C4AD6">
      <w:pPr>
        <w:rPr>
          <w:rFonts w:ascii="Arial" w:hAnsi="Arial" w:cs="Arial"/>
          <w:sz w:val="20"/>
          <w:szCs w:val="20"/>
        </w:rPr>
      </w:pPr>
      <w:r w:rsidRPr="008C4AD6">
        <w:rPr>
          <w:rFonts w:ascii="Arial" w:hAnsi="Arial" w:cs="Arial"/>
          <w:sz w:val="20"/>
          <w:szCs w:val="20"/>
        </w:rPr>
        <w:br/>
        <w:t xml:space="preserve">Czas trwania: </w:t>
      </w:r>
      <w:r w:rsidRPr="008C4AD6">
        <w:rPr>
          <w:rFonts w:ascii="Arial" w:hAnsi="Arial" w:cs="Arial"/>
          <w:sz w:val="20"/>
          <w:szCs w:val="20"/>
        </w:rPr>
        <w:br/>
      </w:r>
      <w:r w:rsidRPr="008C4AD6">
        <w:rPr>
          <w:rFonts w:ascii="Arial" w:hAnsi="Arial" w:cs="Arial"/>
          <w:sz w:val="20"/>
          <w:szCs w:val="20"/>
        </w:rPr>
        <w:br/>
        <w:t xml:space="preserve">Czy wykonawcy, którzy nie złożyli nowych postąpień, zostaną zakwalifikowani do następnego etapu: </w:t>
      </w:r>
      <w:r w:rsidRPr="008C4AD6">
        <w:rPr>
          <w:rFonts w:ascii="Arial" w:hAnsi="Arial" w:cs="Arial"/>
          <w:sz w:val="20"/>
          <w:szCs w:val="20"/>
        </w:rPr>
        <w:br/>
        <w:t xml:space="preserve">Warunki zamknięcia aukcji elektronicznej: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IV.2) KRYTERIA OCENY OFERT </w:t>
      </w:r>
      <w:r w:rsidRPr="008C4AD6">
        <w:rPr>
          <w:rFonts w:ascii="Arial" w:hAnsi="Arial" w:cs="Arial"/>
          <w:sz w:val="20"/>
          <w:szCs w:val="20"/>
        </w:rPr>
        <w:br/>
      </w:r>
      <w:r w:rsidRPr="008C4AD6">
        <w:rPr>
          <w:rFonts w:ascii="Arial" w:hAnsi="Arial" w:cs="Arial"/>
          <w:b/>
          <w:bCs/>
          <w:sz w:val="20"/>
          <w:szCs w:val="20"/>
        </w:rPr>
        <w:t xml:space="preserve">IV.2.1) Kryteria oceny ofert: </w:t>
      </w:r>
      <w:r w:rsidRPr="008C4AD6">
        <w:rPr>
          <w:rFonts w:ascii="Arial" w:hAnsi="Arial" w:cs="Arial"/>
          <w:sz w:val="20"/>
          <w:szCs w:val="20"/>
        </w:rPr>
        <w:br/>
      </w:r>
      <w:r w:rsidRPr="008C4AD6">
        <w:rPr>
          <w:rFonts w:ascii="Arial" w:hAnsi="Arial" w:cs="Arial"/>
          <w:b/>
          <w:bCs/>
          <w:sz w:val="20"/>
          <w:szCs w:val="20"/>
        </w:rPr>
        <w:t>IV.2.2) Kryteria</w:t>
      </w:r>
      <w:r w:rsidRPr="008C4AD6">
        <w:rPr>
          <w:rFonts w:ascii="Arial" w:hAnsi="Arial" w:cs="Arial"/>
          <w:sz w:val="20"/>
          <w:szCs w:val="20"/>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953"/>
      </w:tblGrid>
      <w:tr w:rsidR="008C4AD6" w:rsidRPr="008C4AD6" w:rsidTr="008C4AD6">
        <w:tc>
          <w:tcPr>
            <w:tcW w:w="0" w:type="auto"/>
            <w:tcBorders>
              <w:top w:val="single" w:sz="6" w:space="0" w:color="000000"/>
              <w:left w:val="single" w:sz="6" w:space="0" w:color="000000"/>
              <w:bottom w:val="single" w:sz="6" w:space="0" w:color="000000"/>
              <w:right w:val="single" w:sz="6" w:space="0" w:color="000000"/>
            </w:tcBorders>
            <w:vAlign w:val="center"/>
            <w:hideMark/>
          </w:tcPr>
          <w:p w:rsidR="008C4AD6" w:rsidRPr="008C4AD6" w:rsidRDefault="008C4AD6" w:rsidP="008C4AD6">
            <w:pPr>
              <w:rPr>
                <w:rFonts w:ascii="Arial" w:hAnsi="Arial" w:cs="Arial"/>
                <w:sz w:val="20"/>
                <w:szCs w:val="20"/>
              </w:rPr>
            </w:pPr>
            <w:r w:rsidRPr="008C4AD6">
              <w:rPr>
                <w:rFonts w:ascii="Arial" w:hAnsi="Arial" w:cs="Arial"/>
                <w:sz w:val="20"/>
                <w:szCs w:val="20"/>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AD6" w:rsidRPr="008C4AD6" w:rsidRDefault="008C4AD6" w:rsidP="008C4AD6">
            <w:pPr>
              <w:rPr>
                <w:rFonts w:ascii="Arial" w:hAnsi="Arial" w:cs="Arial"/>
                <w:sz w:val="20"/>
                <w:szCs w:val="20"/>
              </w:rPr>
            </w:pPr>
            <w:r w:rsidRPr="008C4AD6">
              <w:rPr>
                <w:rFonts w:ascii="Arial" w:hAnsi="Arial" w:cs="Arial"/>
                <w:sz w:val="20"/>
                <w:szCs w:val="20"/>
              </w:rPr>
              <w:t>Znaczenie</w:t>
            </w:r>
          </w:p>
        </w:tc>
      </w:tr>
      <w:tr w:rsidR="008C4AD6" w:rsidRPr="008C4AD6" w:rsidTr="008C4AD6">
        <w:tc>
          <w:tcPr>
            <w:tcW w:w="0" w:type="auto"/>
            <w:tcBorders>
              <w:top w:val="single" w:sz="6" w:space="0" w:color="000000"/>
              <w:left w:val="single" w:sz="6" w:space="0" w:color="000000"/>
              <w:bottom w:val="single" w:sz="6" w:space="0" w:color="000000"/>
              <w:right w:val="single" w:sz="6" w:space="0" w:color="000000"/>
            </w:tcBorders>
            <w:vAlign w:val="center"/>
            <w:hideMark/>
          </w:tcPr>
          <w:p w:rsidR="008C4AD6" w:rsidRPr="008C4AD6" w:rsidRDefault="008C4AD6" w:rsidP="008C4AD6">
            <w:pPr>
              <w:rPr>
                <w:rFonts w:ascii="Arial" w:hAnsi="Arial" w:cs="Arial"/>
                <w:sz w:val="20"/>
                <w:szCs w:val="20"/>
              </w:rPr>
            </w:pPr>
            <w:r w:rsidRPr="008C4AD6">
              <w:rPr>
                <w:rFonts w:ascii="Arial" w:hAnsi="Arial" w:cs="Arial"/>
                <w:sz w:val="20"/>
                <w:szCs w:val="20"/>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AD6" w:rsidRPr="008C4AD6" w:rsidRDefault="008C4AD6" w:rsidP="008C4AD6">
            <w:pPr>
              <w:rPr>
                <w:rFonts w:ascii="Arial" w:hAnsi="Arial" w:cs="Arial"/>
                <w:sz w:val="20"/>
                <w:szCs w:val="20"/>
              </w:rPr>
            </w:pPr>
            <w:r w:rsidRPr="008C4AD6">
              <w:rPr>
                <w:rFonts w:ascii="Arial" w:hAnsi="Arial" w:cs="Arial"/>
                <w:sz w:val="20"/>
                <w:szCs w:val="20"/>
              </w:rPr>
              <w:t>60,00</w:t>
            </w:r>
          </w:p>
        </w:tc>
      </w:tr>
      <w:tr w:rsidR="008C4AD6" w:rsidRPr="008C4AD6" w:rsidTr="008C4AD6">
        <w:tc>
          <w:tcPr>
            <w:tcW w:w="0" w:type="auto"/>
            <w:tcBorders>
              <w:top w:val="single" w:sz="6" w:space="0" w:color="000000"/>
              <w:left w:val="single" w:sz="6" w:space="0" w:color="000000"/>
              <w:bottom w:val="single" w:sz="6" w:space="0" w:color="000000"/>
              <w:right w:val="single" w:sz="6" w:space="0" w:color="000000"/>
            </w:tcBorders>
            <w:vAlign w:val="center"/>
            <w:hideMark/>
          </w:tcPr>
          <w:p w:rsidR="008C4AD6" w:rsidRPr="008C4AD6" w:rsidRDefault="008C4AD6" w:rsidP="008C4AD6">
            <w:pPr>
              <w:rPr>
                <w:rFonts w:ascii="Arial" w:hAnsi="Arial" w:cs="Arial"/>
                <w:sz w:val="20"/>
                <w:szCs w:val="20"/>
              </w:rPr>
            </w:pPr>
            <w:r w:rsidRPr="008C4AD6">
              <w:rPr>
                <w:rFonts w:ascii="Arial" w:hAnsi="Arial" w:cs="Arial"/>
                <w:sz w:val="20"/>
                <w:szCs w:val="20"/>
              </w:rPr>
              <w:t>Własna grupa interwencyjna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AD6" w:rsidRPr="008C4AD6" w:rsidRDefault="008C4AD6" w:rsidP="008C4AD6">
            <w:pPr>
              <w:rPr>
                <w:rFonts w:ascii="Arial" w:hAnsi="Arial" w:cs="Arial"/>
                <w:sz w:val="20"/>
                <w:szCs w:val="20"/>
              </w:rPr>
            </w:pPr>
            <w:r w:rsidRPr="008C4AD6">
              <w:rPr>
                <w:rFonts w:ascii="Arial" w:hAnsi="Arial" w:cs="Arial"/>
                <w:sz w:val="20"/>
                <w:szCs w:val="20"/>
              </w:rPr>
              <w:t>40,00</w:t>
            </w:r>
          </w:p>
        </w:tc>
      </w:tr>
    </w:tbl>
    <w:p w:rsidR="008C4AD6" w:rsidRPr="008C4AD6" w:rsidRDefault="008C4AD6" w:rsidP="008C4AD6">
      <w:pPr>
        <w:rPr>
          <w:rFonts w:ascii="Arial" w:hAnsi="Arial" w:cs="Arial"/>
          <w:sz w:val="20"/>
          <w:szCs w:val="20"/>
        </w:rPr>
      </w:pPr>
      <w:r w:rsidRPr="008C4AD6">
        <w:rPr>
          <w:rFonts w:ascii="Arial" w:hAnsi="Arial" w:cs="Arial"/>
          <w:sz w:val="20"/>
          <w:szCs w:val="20"/>
        </w:rPr>
        <w:br/>
      </w:r>
      <w:r w:rsidRPr="008C4AD6">
        <w:rPr>
          <w:rFonts w:ascii="Arial" w:hAnsi="Arial" w:cs="Arial"/>
          <w:b/>
          <w:bCs/>
          <w:sz w:val="20"/>
          <w:szCs w:val="20"/>
        </w:rPr>
        <w:t xml:space="preserve">IV.2.3) Zastosowanie procedury, o której mowa w art. 24aa ust. 1 ustawy </w:t>
      </w:r>
      <w:proofErr w:type="spellStart"/>
      <w:r w:rsidRPr="008C4AD6">
        <w:rPr>
          <w:rFonts w:ascii="Arial" w:hAnsi="Arial" w:cs="Arial"/>
          <w:b/>
          <w:bCs/>
          <w:sz w:val="20"/>
          <w:szCs w:val="20"/>
        </w:rPr>
        <w:t>Pzp</w:t>
      </w:r>
      <w:proofErr w:type="spellEnd"/>
      <w:r w:rsidRPr="008C4AD6">
        <w:rPr>
          <w:rFonts w:ascii="Arial" w:hAnsi="Arial" w:cs="Arial"/>
          <w:b/>
          <w:bCs/>
          <w:sz w:val="20"/>
          <w:szCs w:val="20"/>
        </w:rPr>
        <w:t xml:space="preserve"> </w:t>
      </w:r>
      <w:r w:rsidRPr="008C4AD6">
        <w:rPr>
          <w:rFonts w:ascii="Arial" w:hAnsi="Arial" w:cs="Arial"/>
          <w:sz w:val="20"/>
          <w:szCs w:val="20"/>
        </w:rPr>
        <w:t xml:space="preserve">(przetarg nieograniczony) </w:t>
      </w:r>
      <w:r w:rsidRPr="008C4AD6">
        <w:rPr>
          <w:rFonts w:ascii="Arial" w:hAnsi="Arial" w:cs="Arial"/>
          <w:sz w:val="20"/>
          <w:szCs w:val="20"/>
        </w:rPr>
        <w:br/>
        <w:t xml:space="preserve">Tak </w:t>
      </w:r>
      <w:r w:rsidRPr="008C4AD6">
        <w:rPr>
          <w:rFonts w:ascii="Arial" w:hAnsi="Arial" w:cs="Arial"/>
          <w:sz w:val="20"/>
          <w:szCs w:val="20"/>
        </w:rPr>
        <w:br/>
      </w:r>
      <w:r w:rsidRPr="008C4AD6">
        <w:rPr>
          <w:rFonts w:ascii="Arial" w:hAnsi="Arial" w:cs="Arial"/>
          <w:b/>
          <w:bCs/>
          <w:sz w:val="20"/>
          <w:szCs w:val="20"/>
        </w:rPr>
        <w:t xml:space="preserve">IV.3) Negocjacje z ogłoszeniem, dialog konkurencyjny, partnerstwo innowacyjne </w:t>
      </w:r>
      <w:r w:rsidRPr="008C4AD6">
        <w:rPr>
          <w:rFonts w:ascii="Arial" w:hAnsi="Arial" w:cs="Arial"/>
          <w:sz w:val="20"/>
          <w:szCs w:val="20"/>
        </w:rPr>
        <w:br/>
      </w:r>
      <w:r w:rsidRPr="008C4AD6">
        <w:rPr>
          <w:rFonts w:ascii="Arial" w:hAnsi="Arial" w:cs="Arial"/>
          <w:b/>
          <w:bCs/>
          <w:sz w:val="20"/>
          <w:szCs w:val="20"/>
        </w:rPr>
        <w:t>IV.3.1) Informacje na temat negocjacji z ogłoszeniem</w:t>
      </w:r>
      <w:r w:rsidRPr="008C4AD6">
        <w:rPr>
          <w:rFonts w:ascii="Arial" w:hAnsi="Arial" w:cs="Arial"/>
          <w:sz w:val="20"/>
          <w:szCs w:val="20"/>
        </w:rPr>
        <w:t xml:space="preserve"> </w:t>
      </w:r>
      <w:r w:rsidRPr="008C4AD6">
        <w:rPr>
          <w:rFonts w:ascii="Arial" w:hAnsi="Arial" w:cs="Arial"/>
          <w:sz w:val="20"/>
          <w:szCs w:val="20"/>
        </w:rPr>
        <w:br/>
        <w:t xml:space="preserve">Minimalne wymagania, które muszą spełniać wszystkie oferty: </w:t>
      </w:r>
      <w:r w:rsidRPr="008C4AD6">
        <w:rPr>
          <w:rFonts w:ascii="Arial" w:hAnsi="Arial" w:cs="Arial"/>
          <w:sz w:val="20"/>
          <w:szCs w:val="20"/>
        </w:rPr>
        <w:br/>
      </w:r>
      <w:r w:rsidRPr="008C4AD6">
        <w:rPr>
          <w:rFonts w:ascii="Arial" w:hAnsi="Arial" w:cs="Arial"/>
          <w:sz w:val="20"/>
          <w:szCs w:val="20"/>
        </w:rPr>
        <w:br/>
        <w:t xml:space="preserve">Przewidziane jest zastrzeżenie prawa do udzielenia zamówienia na podstawie ofert wstępnych bez przeprowadzenia negocjacji </w:t>
      </w:r>
      <w:r w:rsidRPr="008C4AD6">
        <w:rPr>
          <w:rFonts w:ascii="Arial" w:hAnsi="Arial" w:cs="Arial"/>
          <w:sz w:val="20"/>
          <w:szCs w:val="20"/>
        </w:rPr>
        <w:br/>
        <w:t xml:space="preserve">Przewidziany jest podział negocjacji na etapy w celu ograniczenia liczby ofert: </w:t>
      </w:r>
      <w:r w:rsidRPr="008C4AD6">
        <w:rPr>
          <w:rFonts w:ascii="Arial" w:hAnsi="Arial" w:cs="Arial"/>
          <w:sz w:val="20"/>
          <w:szCs w:val="20"/>
        </w:rPr>
        <w:br/>
        <w:t xml:space="preserve">Należy podać informacje na temat etapów negocjacji (w tym liczbę etapów): </w:t>
      </w:r>
      <w:r w:rsidRPr="008C4AD6">
        <w:rPr>
          <w:rFonts w:ascii="Arial" w:hAnsi="Arial" w:cs="Arial"/>
          <w:sz w:val="20"/>
          <w:szCs w:val="20"/>
        </w:rPr>
        <w:br/>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IV.3.2) Informacje na temat dialogu konkurencyjnego</w:t>
      </w:r>
      <w:r w:rsidRPr="008C4AD6">
        <w:rPr>
          <w:rFonts w:ascii="Arial" w:hAnsi="Arial" w:cs="Arial"/>
          <w:sz w:val="20"/>
          <w:szCs w:val="20"/>
        </w:rPr>
        <w:t xml:space="preserve"> </w:t>
      </w:r>
      <w:r w:rsidRPr="008C4AD6">
        <w:rPr>
          <w:rFonts w:ascii="Arial" w:hAnsi="Arial" w:cs="Arial"/>
          <w:sz w:val="20"/>
          <w:szCs w:val="20"/>
        </w:rPr>
        <w:br/>
        <w:t xml:space="preserve">Opis potrzeb i wymagań zamawiającego lub informacja o sposobie uzyskania tego opisu: </w:t>
      </w:r>
      <w:r w:rsidRPr="008C4AD6">
        <w:rPr>
          <w:rFonts w:ascii="Arial" w:hAnsi="Arial" w:cs="Arial"/>
          <w:sz w:val="20"/>
          <w:szCs w:val="20"/>
        </w:rPr>
        <w:br/>
      </w:r>
      <w:r w:rsidRPr="008C4AD6">
        <w:rPr>
          <w:rFonts w:ascii="Arial" w:hAnsi="Arial" w:cs="Arial"/>
          <w:sz w:val="20"/>
          <w:szCs w:val="20"/>
        </w:rPr>
        <w:br/>
        <w:t xml:space="preserve">Informacja o wysokości nagród dla wykonawców, którzy podczas dialogu konkurencyjnego przedstawili rozwiązania stanowiące podstawę do składania ofert, jeżeli zamawiający przewiduje nagrody: </w:t>
      </w:r>
      <w:r w:rsidRPr="008C4AD6">
        <w:rPr>
          <w:rFonts w:ascii="Arial" w:hAnsi="Arial" w:cs="Arial"/>
          <w:sz w:val="20"/>
          <w:szCs w:val="20"/>
        </w:rPr>
        <w:br/>
      </w:r>
      <w:r w:rsidRPr="008C4AD6">
        <w:rPr>
          <w:rFonts w:ascii="Arial" w:hAnsi="Arial" w:cs="Arial"/>
          <w:sz w:val="20"/>
          <w:szCs w:val="20"/>
        </w:rPr>
        <w:br/>
        <w:t xml:space="preserve">Wstępny harmonogram postępowania: </w:t>
      </w:r>
      <w:r w:rsidRPr="008C4AD6">
        <w:rPr>
          <w:rFonts w:ascii="Arial" w:hAnsi="Arial" w:cs="Arial"/>
          <w:sz w:val="20"/>
          <w:szCs w:val="20"/>
        </w:rPr>
        <w:br/>
      </w:r>
      <w:r w:rsidRPr="008C4AD6">
        <w:rPr>
          <w:rFonts w:ascii="Arial" w:hAnsi="Arial" w:cs="Arial"/>
          <w:sz w:val="20"/>
          <w:szCs w:val="20"/>
        </w:rPr>
        <w:br/>
        <w:t xml:space="preserve">Podział dialogu na etapy w celu ograniczenia liczby rozwiązań: </w:t>
      </w:r>
      <w:r w:rsidRPr="008C4AD6">
        <w:rPr>
          <w:rFonts w:ascii="Arial" w:hAnsi="Arial" w:cs="Arial"/>
          <w:sz w:val="20"/>
          <w:szCs w:val="20"/>
        </w:rPr>
        <w:br/>
        <w:t xml:space="preserve">Należy podać informacje na temat etapów dialogu: </w:t>
      </w:r>
      <w:r w:rsidRPr="008C4AD6">
        <w:rPr>
          <w:rFonts w:ascii="Arial" w:hAnsi="Arial" w:cs="Arial"/>
          <w:sz w:val="20"/>
          <w:szCs w:val="20"/>
        </w:rPr>
        <w:br/>
      </w:r>
      <w:r w:rsidRPr="008C4AD6">
        <w:rPr>
          <w:rFonts w:ascii="Arial" w:hAnsi="Arial" w:cs="Arial"/>
          <w:sz w:val="20"/>
          <w:szCs w:val="20"/>
        </w:rPr>
        <w:br/>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IV.3.3) Informacje na temat partnerstwa innowacyjnego</w:t>
      </w:r>
      <w:r w:rsidRPr="008C4AD6">
        <w:rPr>
          <w:rFonts w:ascii="Arial" w:hAnsi="Arial" w:cs="Arial"/>
          <w:sz w:val="20"/>
          <w:szCs w:val="20"/>
        </w:rPr>
        <w:t xml:space="preserve"> </w:t>
      </w:r>
      <w:r w:rsidRPr="008C4AD6">
        <w:rPr>
          <w:rFonts w:ascii="Arial" w:hAnsi="Arial" w:cs="Arial"/>
          <w:sz w:val="20"/>
          <w:szCs w:val="20"/>
        </w:rPr>
        <w:br/>
        <w:t xml:space="preserve">Elementy opisu przedmiotu zamówienia definiujące minimalne wymagania, którym muszą odpowiadać wszystkie oferty: </w:t>
      </w:r>
      <w:r w:rsidRPr="008C4AD6">
        <w:rPr>
          <w:rFonts w:ascii="Arial" w:hAnsi="Arial" w:cs="Arial"/>
          <w:sz w:val="20"/>
          <w:szCs w:val="20"/>
        </w:rPr>
        <w:br/>
      </w:r>
      <w:r w:rsidRPr="008C4AD6">
        <w:rPr>
          <w:rFonts w:ascii="Arial" w:hAnsi="Arial" w:cs="Arial"/>
          <w:sz w:val="20"/>
          <w:szCs w:val="20"/>
        </w:rPr>
        <w:br/>
        <w:t xml:space="preserve">Podział negocjacji na etapy w celu ograniczeniu liczby ofert podlegających negocjacjom poprzez zastosowanie kryteriów oceny ofert wskazanych w specyfikacji istotnych warunków zamówienia: </w:t>
      </w:r>
      <w:r w:rsidRPr="008C4AD6">
        <w:rPr>
          <w:rFonts w:ascii="Arial" w:hAnsi="Arial" w:cs="Arial"/>
          <w:sz w:val="20"/>
          <w:szCs w:val="20"/>
        </w:rPr>
        <w:br/>
      </w:r>
      <w:r w:rsidRPr="008C4AD6">
        <w:rPr>
          <w:rFonts w:ascii="Arial" w:hAnsi="Arial" w:cs="Arial"/>
          <w:sz w:val="20"/>
          <w:szCs w:val="20"/>
        </w:rPr>
        <w:br/>
        <w:t xml:space="preserve">Informacje dodatkowe: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IV.4) Licytacja elektroniczna </w:t>
      </w:r>
      <w:r w:rsidRPr="008C4AD6">
        <w:rPr>
          <w:rFonts w:ascii="Arial" w:hAnsi="Arial" w:cs="Arial"/>
          <w:sz w:val="20"/>
          <w:szCs w:val="20"/>
        </w:rPr>
        <w:br/>
        <w:t xml:space="preserve">Adres strony internetowej, na której będzie prowadzona licytacja elektroniczna: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Adres strony internetowej, na której jest dostępny opis przedmiotu zamówienia w licytacji elektronicznej: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Wymagania dotyczące rejestracji i identyfikacji wykonawców w licytacji elektronicznej, w tym wymagania techniczne urządzeń informatycznych: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Sposób postępowania w toku licytacji elektronicznej, w tym określenie minimalnych wysokości postąpień: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Informacje o liczbie etapów licytacji elektronicznej i czasie ich trwania: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Czas trwania: </w:t>
      </w:r>
      <w:r w:rsidRPr="008C4AD6">
        <w:rPr>
          <w:rFonts w:ascii="Arial" w:hAnsi="Arial" w:cs="Arial"/>
          <w:sz w:val="20"/>
          <w:szCs w:val="20"/>
        </w:rPr>
        <w:br/>
      </w:r>
      <w:r w:rsidRPr="008C4AD6">
        <w:rPr>
          <w:rFonts w:ascii="Arial" w:hAnsi="Arial" w:cs="Arial"/>
          <w:sz w:val="20"/>
          <w:szCs w:val="20"/>
        </w:rPr>
        <w:br/>
        <w:t xml:space="preserve">Wykonawcy, którzy nie złożyli nowych postąpień, zostaną zakwalifikowani do następnego etapu: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Termin składania wniosków o dopuszczenie do udziału w licytacji elektronicznej: </w:t>
      </w:r>
      <w:r w:rsidRPr="008C4AD6">
        <w:rPr>
          <w:rFonts w:ascii="Arial" w:hAnsi="Arial" w:cs="Arial"/>
          <w:sz w:val="20"/>
          <w:szCs w:val="20"/>
        </w:rPr>
        <w:br/>
        <w:t xml:space="preserve">Data: godzina: </w:t>
      </w:r>
      <w:r w:rsidRPr="008C4AD6">
        <w:rPr>
          <w:rFonts w:ascii="Arial" w:hAnsi="Arial" w:cs="Arial"/>
          <w:sz w:val="20"/>
          <w:szCs w:val="20"/>
        </w:rPr>
        <w:br/>
        <w:t xml:space="preserve">Termin otwarcia licytacji elektronicznej: </w:t>
      </w:r>
    </w:p>
    <w:p w:rsidR="008C4AD6" w:rsidRPr="008C4AD6" w:rsidRDefault="008C4AD6" w:rsidP="008C4AD6">
      <w:pPr>
        <w:rPr>
          <w:rFonts w:ascii="Arial" w:hAnsi="Arial" w:cs="Arial"/>
          <w:sz w:val="20"/>
          <w:szCs w:val="20"/>
        </w:rPr>
      </w:pPr>
      <w:r w:rsidRPr="008C4AD6">
        <w:rPr>
          <w:rFonts w:ascii="Arial" w:hAnsi="Arial" w:cs="Arial"/>
          <w:sz w:val="20"/>
          <w:szCs w:val="20"/>
        </w:rPr>
        <w:t xml:space="preserve">Termin i warunki zamknięcia licytacji elektronicznej: </w:t>
      </w:r>
    </w:p>
    <w:p w:rsidR="008C4AD6" w:rsidRPr="008C4AD6" w:rsidRDefault="008C4AD6" w:rsidP="008C4AD6">
      <w:pPr>
        <w:rPr>
          <w:rFonts w:ascii="Arial" w:hAnsi="Arial" w:cs="Arial"/>
          <w:sz w:val="20"/>
          <w:szCs w:val="20"/>
        </w:rPr>
      </w:pPr>
      <w:r w:rsidRPr="008C4AD6">
        <w:rPr>
          <w:rFonts w:ascii="Arial" w:hAnsi="Arial" w:cs="Arial"/>
          <w:sz w:val="20"/>
          <w:szCs w:val="20"/>
        </w:rPr>
        <w:br/>
        <w:t xml:space="preserve">Istotne dla stron postanowienia, które zostaną wprowadzone do treści zawieranej umowy w sprawie zamówienia publicznego, albo ogólne warunki umowy, albo wzór umowy: </w:t>
      </w:r>
    </w:p>
    <w:p w:rsidR="008C4AD6" w:rsidRPr="008C4AD6" w:rsidRDefault="008C4AD6" w:rsidP="008C4AD6">
      <w:pPr>
        <w:rPr>
          <w:rFonts w:ascii="Arial" w:hAnsi="Arial" w:cs="Arial"/>
          <w:sz w:val="20"/>
          <w:szCs w:val="20"/>
        </w:rPr>
      </w:pPr>
      <w:r w:rsidRPr="008C4AD6">
        <w:rPr>
          <w:rFonts w:ascii="Arial" w:hAnsi="Arial" w:cs="Arial"/>
          <w:sz w:val="20"/>
          <w:szCs w:val="20"/>
        </w:rPr>
        <w:br/>
        <w:t xml:space="preserve">Wymagania dotyczące zabezpieczenia należytego wykonania umowy: </w:t>
      </w:r>
    </w:p>
    <w:p w:rsidR="008C4AD6" w:rsidRPr="008C4AD6" w:rsidRDefault="008C4AD6" w:rsidP="008C4AD6">
      <w:pPr>
        <w:rPr>
          <w:rFonts w:ascii="Arial" w:hAnsi="Arial" w:cs="Arial"/>
          <w:sz w:val="20"/>
          <w:szCs w:val="20"/>
        </w:rPr>
      </w:pPr>
      <w:r w:rsidRPr="008C4AD6">
        <w:rPr>
          <w:rFonts w:ascii="Arial" w:hAnsi="Arial" w:cs="Arial"/>
          <w:sz w:val="20"/>
          <w:szCs w:val="20"/>
        </w:rPr>
        <w:br/>
        <w:t xml:space="preserve">Informacje dodatkowe: </w:t>
      </w:r>
    </w:p>
    <w:p w:rsidR="008C4AD6" w:rsidRPr="008C4AD6" w:rsidRDefault="008C4AD6" w:rsidP="008C4AD6">
      <w:pPr>
        <w:rPr>
          <w:rFonts w:ascii="Arial" w:hAnsi="Arial" w:cs="Arial"/>
          <w:sz w:val="20"/>
          <w:szCs w:val="20"/>
        </w:rPr>
      </w:pPr>
      <w:r w:rsidRPr="008C4AD6">
        <w:rPr>
          <w:rFonts w:ascii="Arial" w:hAnsi="Arial" w:cs="Arial"/>
          <w:b/>
          <w:bCs/>
          <w:sz w:val="20"/>
          <w:szCs w:val="20"/>
        </w:rPr>
        <w:t>IV.5) ZMIANA UMOWY</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b/>
          <w:bCs/>
          <w:sz w:val="20"/>
          <w:szCs w:val="20"/>
        </w:rPr>
        <w:t>Przewiduje się istotne zmiany postanowień zawartej umowy w stosunku do treści oferty, na podstawie której dokonano wyboru wykonawcy:</w:t>
      </w:r>
      <w:r w:rsidRPr="008C4AD6">
        <w:rPr>
          <w:rFonts w:ascii="Arial" w:hAnsi="Arial" w:cs="Arial"/>
          <w:sz w:val="20"/>
          <w:szCs w:val="20"/>
        </w:rPr>
        <w:t xml:space="preserve"> Tak </w:t>
      </w:r>
      <w:r w:rsidRPr="008C4AD6">
        <w:rPr>
          <w:rFonts w:ascii="Arial" w:hAnsi="Arial" w:cs="Arial"/>
          <w:sz w:val="20"/>
          <w:szCs w:val="20"/>
        </w:rPr>
        <w:br/>
        <w:t xml:space="preserve">Należy wskazać zakres, charakter zmian oraz warunki wprowadzenia zmian: </w:t>
      </w:r>
      <w:r w:rsidRPr="008C4AD6">
        <w:rPr>
          <w:rFonts w:ascii="Arial" w:hAnsi="Arial" w:cs="Arial"/>
          <w:sz w:val="20"/>
          <w:szCs w:val="20"/>
        </w:rPr>
        <w:br/>
        <w:t xml:space="preserve">1. Wszelkie zmiany i uzupełnienia niniejszej umowy dla swej ważności wymagają formy pisemnej w postaci aneksu. 2. Zamawiający przewiduje możliwość zmiany postanowień zawartej umowy w stosunku do treści oferty na podstawie której dokonano wyboru wykonawcy w przypadku: a. zmiany podyktowanej zmianą przepisów prawa, b. zaistnienia omyłki pisarskiej lub rachunkowej c. powstania rozbieżności lub niejasności w rozumieniu pojęć użytych w umowie, których nie będzie można usunąć w inny sposób, a zmiana będzie umożliwiać usunięcie rozbieżności i doprecyzowanie Umowy w celu jednoznacznej interpretacji jej zapisów przez strony. d.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3. Zamawiający przewiduje ponadto możliwość zmiany postanowień zawartej umowy w stosunku do treści oferty na podstawie której dokonano wyboru wykonawcy w przypadku zmiany: a. stawki podatku od towarów i usług, b. wysokości minimalnego wynagrodzenia za prace ustalonego na podstawie art. 2 ust. 3-5 ustawy z dnia 10 października 2002 r. o minimalnym wynagrodzeniu za prace, c. zasad podlegania ubezpieczeniom społecznym lub ubezpieczeniu zdrowotnemu lub wysokości stawki składki na ubezpieczenia społeczne lub zdrowotne - jeżeli zmiany te będą miały wpływ na koszty wykonania zamówienia przez wykonawcę 4. Zmiana wysokości wynagrodzenia obowiązywać będzie od dnia wejście w życie przepisów o których mowa w pkt 3 lit „a”, „b” i „c”. 5. W przypadku zmiany, o której mowa w pkt. 3 lit „a” wartość netto wynagrodzenia netto nie zmieni się a określona w aneksie wartość brutto zostanie wyliczona na podstawie nowych przepisów. 6. W przypadku zmian określonych w pkt. 3 lit. „b” wynagrodzenie Wykonawcy ulegnie zmianie o wartość wzrostu całkowitego kosztu Wykonawcy wynikająca ze zwiększenia wynagrodzeń osób bezpośrednio wykonujących zamówienie z uwzględnieniem wszystkich obciążeń publicznoprawnych od kwoty wzrostu minimalnego wynagrodzenia. 7. W przypadku zmian określonych w pkt. 3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8. 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zmiany. </w:t>
      </w:r>
      <w:r w:rsidRPr="008C4AD6">
        <w:rPr>
          <w:rFonts w:ascii="Arial" w:hAnsi="Arial" w:cs="Arial"/>
          <w:sz w:val="20"/>
          <w:szCs w:val="20"/>
        </w:rPr>
        <w:br/>
      </w:r>
      <w:r w:rsidRPr="008C4AD6">
        <w:rPr>
          <w:rFonts w:ascii="Arial" w:hAnsi="Arial" w:cs="Arial"/>
          <w:b/>
          <w:bCs/>
          <w:sz w:val="20"/>
          <w:szCs w:val="20"/>
        </w:rPr>
        <w:t xml:space="preserve">IV.6) INFORMACJE ADMINISTRACYJNE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IV.6.1) Sposób udostępniania informacji o charakterze poufnym </w:t>
      </w:r>
      <w:r w:rsidRPr="008C4AD6">
        <w:rPr>
          <w:rFonts w:ascii="Arial" w:hAnsi="Arial" w:cs="Arial"/>
          <w:i/>
          <w:iCs/>
          <w:sz w:val="20"/>
          <w:szCs w:val="20"/>
        </w:rPr>
        <w:t xml:space="preserve">(jeżeli dotyczy):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Środki służące ochronie informacji o charakterze poufnym</w:t>
      </w:r>
      <w:r w:rsidRPr="008C4AD6">
        <w:rPr>
          <w:rFonts w:ascii="Arial" w:hAnsi="Arial" w:cs="Arial"/>
          <w:sz w:val="20"/>
          <w:szCs w:val="20"/>
        </w:rPr>
        <w:t xml:space="preserve"> </w:t>
      </w:r>
      <w:r w:rsidRPr="008C4AD6">
        <w:rPr>
          <w:rFonts w:ascii="Arial" w:hAnsi="Arial" w:cs="Arial"/>
          <w:sz w:val="20"/>
          <w:szCs w:val="20"/>
        </w:rPr>
        <w:br/>
      </w:r>
      <w:r w:rsidRPr="008C4AD6">
        <w:rPr>
          <w:rFonts w:ascii="Arial" w:hAnsi="Arial" w:cs="Arial"/>
          <w:sz w:val="20"/>
          <w:szCs w:val="20"/>
        </w:rPr>
        <w:br/>
      </w:r>
      <w:r w:rsidRPr="008C4AD6">
        <w:rPr>
          <w:rFonts w:ascii="Arial" w:hAnsi="Arial" w:cs="Arial"/>
          <w:b/>
          <w:bCs/>
          <w:sz w:val="20"/>
          <w:szCs w:val="20"/>
        </w:rPr>
        <w:t xml:space="preserve">IV.6.2) Termin składania ofert lub wniosków o dopuszczenie do udziału w postępowaniu: </w:t>
      </w:r>
      <w:r w:rsidRPr="008C4AD6">
        <w:rPr>
          <w:rFonts w:ascii="Arial" w:hAnsi="Arial" w:cs="Arial"/>
          <w:sz w:val="20"/>
          <w:szCs w:val="20"/>
        </w:rPr>
        <w:br/>
        <w:t xml:space="preserve">Data: 2017-12-04, godzina: 10:00, </w:t>
      </w:r>
      <w:r w:rsidRPr="008C4AD6">
        <w:rPr>
          <w:rFonts w:ascii="Arial" w:hAnsi="Arial" w:cs="Arial"/>
          <w:sz w:val="20"/>
          <w:szCs w:val="20"/>
        </w:rPr>
        <w:br/>
        <w:t xml:space="preserve">Skrócenie terminu składania wniosków, ze względu na pilną potrzebę udzielenia zamówienia (przetarg nieograniczony, przetarg ograniczony, negocjacje z ogłoszeniem): </w:t>
      </w:r>
      <w:r w:rsidRPr="008C4AD6">
        <w:rPr>
          <w:rFonts w:ascii="Arial" w:hAnsi="Arial" w:cs="Arial"/>
          <w:sz w:val="20"/>
          <w:szCs w:val="20"/>
        </w:rPr>
        <w:br/>
        <w:t xml:space="preserve">Nie </w:t>
      </w:r>
      <w:r w:rsidRPr="008C4AD6">
        <w:rPr>
          <w:rFonts w:ascii="Arial" w:hAnsi="Arial" w:cs="Arial"/>
          <w:sz w:val="20"/>
          <w:szCs w:val="20"/>
        </w:rPr>
        <w:br/>
        <w:t xml:space="preserve">Wskazać powody: </w:t>
      </w:r>
      <w:r w:rsidRPr="008C4AD6">
        <w:rPr>
          <w:rFonts w:ascii="Arial" w:hAnsi="Arial" w:cs="Arial"/>
          <w:sz w:val="20"/>
          <w:szCs w:val="20"/>
        </w:rPr>
        <w:br/>
      </w:r>
      <w:r w:rsidRPr="008C4AD6">
        <w:rPr>
          <w:rFonts w:ascii="Arial" w:hAnsi="Arial" w:cs="Arial"/>
          <w:sz w:val="20"/>
          <w:szCs w:val="20"/>
        </w:rPr>
        <w:br/>
        <w:t xml:space="preserve">Język lub języki, w jakich mogą być sporządzane oferty lub wnioski o dopuszczenie do udziału w postępowaniu </w:t>
      </w:r>
      <w:r w:rsidRPr="008C4AD6">
        <w:rPr>
          <w:rFonts w:ascii="Arial" w:hAnsi="Arial" w:cs="Arial"/>
          <w:sz w:val="20"/>
          <w:szCs w:val="20"/>
        </w:rPr>
        <w:br/>
        <w:t xml:space="preserve">&gt; polski </w:t>
      </w:r>
      <w:r w:rsidRPr="008C4AD6">
        <w:rPr>
          <w:rFonts w:ascii="Arial" w:hAnsi="Arial" w:cs="Arial"/>
          <w:sz w:val="20"/>
          <w:szCs w:val="20"/>
        </w:rPr>
        <w:br/>
      </w:r>
      <w:r w:rsidRPr="008C4AD6">
        <w:rPr>
          <w:rFonts w:ascii="Arial" w:hAnsi="Arial" w:cs="Arial"/>
          <w:b/>
          <w:bCs/>
          <w:sz w:val="20"/>
          <w:szCs w:val="20"/>
        </w:rPr>
        <w:t xml:space="preserve">IV.6.3) Termin związania ofertą: </w:t>
      </w:r>
      <w:r w:rsidRPr="008C4AD6">
        <w:rPr>
          <w:rFonts w:ascii="Arial" w:hAnsi="Arial" w:cs="Arial"/>
          <w:sz w:val="20"/>
          <w:szCs w:val="20"/>
        </w:rPr>
        <w:t xml:space="preserve">do: okres w dniach: 30 (od ostatecznego terminu składania ofert) </w:t>
      </w:r>
      <w:r w:rsidRPr="008C4AD6">
        <w:rPr>
          <w:rFonts w:ascii="Arial" w:hAnsi="Arial" w:cs="Arial"/>
          <w:sz w:val="20"/>
          <w:szCs w:val="20"/>
        </w:rPr>
        <w:br/>
      </w:r>
      <w:r w:rsidRPr="008C4AD6">
        <w:rPr>
          <w:rFonts w:ascii="Arial" w:hAnsi="Arial" w:cs="Arial"/>
          <w:b/>
          <w:bCs/>
          <w:sz w:val="20"/>
          <w:szCs w:val="2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C4AD6">
        <w:rPr>
          <w:rFonts w:ascii="Arial" w:hAnsi="Arial" w:cs="Arial"/>
          <w:sz w:val="20"/>
          <w:szCs w:val="20"/>
        </w:rPr>
        <w:t xml:space="preserve"> Nie </w:t>
      </w:r>
      <w:r w:rsidRPr="008C4AD6">
        <w:rPr>
          <w:rFonts w:ascii="Arial" w:hAnsi="Arial" w:cs="Arial"/>
          <w:sz w:val="20"/>
          <w:szCs w:val="20"/>
        </w:rPr>
        <w:br/>
      </w:r>
      <w:r w:rsidRPr="008C4AD6">
        <w:rPr>
          <w:rFonts w:ascii="Arial" w:hAnsi="Arial" w:cs="Arial"/>
          <w:b/>
          <w:bCs/>
          <w:sz w:val="20"/>
          <w:szCs w:val="2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C4AD6">
        <w:rPr>
          <w:rFonts w:ascii="Arial" w:hAnsi="Arial" w:cs="Arial"/>
          <w:sz w:val="20"/>
          <w:szCs w:val="20"/>
        </w:rPr>
        <w:t xml:space="preserve"> Nie </w:t>
      </w:r>
      <w:r w:rsidRPr="008C4AD6">
        <w:rPr>
          <w:rFonts w:ascii="Arial" w:hAnsi="Arial" w:cs="Arial"/>
          <w:sz w:val="20"/>
          <w:szCs w:val="20"/>
        </w:rPr>
        <w:br/>
      </w:r>
      <w:r w:rsidRPr="008C4AD6">
        <w:rPr>
          <w:rFonts w:ascii="Arial" w:hAnsi="Arial" w:cs="Arial"/>
          <w:b/>
          <w:bCs/>
          <w:sz w:val="20"/>
          <w:szCs w:val="20"/>
        </w:rPr>
        <w:t>IV.6.6) Informacje dodatkowe:</w:t>
      </w:r>
      <w:r w:rsidRPr="008C4AD6">
        <w:rPr>
          <w:rFonts w:ascii="Arial" w:hAnsi="Arial" w:cs="Arial"/>
          <w:sz w:val="20"/>
          <w:szCs w:val="20"/>
        </w:rPr>
        <w:t xml:space="preserve"> </w:t>
      </w:r>
      <w:r w:rsidRPr="008C4AD6">
        <w:rPr>
          <w:rFonts w:ascii="Arial" w:hAnsi="Arial" w:cs="Arial"/>
          <w:sz w:val="20"/>
          <w:szCs w:val="20"/>
        </w:rPr>
        <w:br/>
      </w:r>
    </w:p>
    <w:p w:rsidR="008C4AD6" w:rsidRPr="008C4AD6" w:rsidRDefault="008C4AD6" w:rsidP="008C4AD6">
      <w:pPr>
        <w:rPr>
          <w:rFonts w:ascii="Arial" w:hAnsi="Arial" w:cs="Arial"/>
          <w:sz w:val="20"/>
          <w:szCs w:val="20"/>
        </w:rPr>
      </w:pPr>
      <w:r w:rsidRPr="008C4AD6">
        <w:rPr>
          <w:rFonts w:ascii="Arial" w:hAnsi="Arial" w:cs="Arial"/>
          <w:sz w:val="20"/>
          <w:szCs w:val="20"/>
          <w:u w:val="single"/>
        </w:rPr>
        <w:t xml:space="preserve">ZAŁĄCZNIK I - INFORMACJE DOTYCZĄCE OFERT CZĘŚCIOWYCH </w:t>
      </w:r>
    </w:p>
    <w:p w:rsidR="008C4AD6" w:rsidRPr="008C4AD6" w:rsidRDefault="008C4AD6" w:rsidP="008C4AD6">
      <w:pPr>
        <w:rPr>
          <w:rFonts w:ascii="Arial" w:hAnsi="Arial" w:cs="Arial"/>
          <w:sz w:val="20"/>
          <w:szCs w:val="20"/>
        </w:rPr>
      </w:pPr>
    </w:p>
    <w:p w:rsidR="008C4AD6" w:rsidRPr="008C4AD6" w:rsidRDefault="008C4AD6" w:rsidP="008C4AD6">
      <w:pPr>
        <w:rPr>
          <w:rFonts w:ascii="Arial" w:hAnsi="Arial" w:cs="Arial"/>
          <w:sz w:val="20"/>
          <w:szCs w:val="20"/>
        </w:rPr>
      </w:pPr>
    </w:p>
    <w:p w:rsidR="008C4AD6" w:rsidRPr="008C4AD6" w:rsidRDefault="008C4AD6" w:rsidP="008C4AD6">
      <w:pPr>
        <w:rPr>
          <w:rFonts w:ascii="Arial" w:hAnsi="Arial" w:cs="Arial"/>
          <w:sz w:val="20"/>
          <w:szCs w:val="20"/>
        </w:rPr>
      </w:pPr>
    </w:p>
    <w:p w:rsidR="008C4AD6" w:rsidRPr="008C4AD6" w:rsidRDefault="008C4AD6" w:rsidP="008C4AD6">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4AD6" w:rsidRPr="008C4AD6" w:rsidTr="008C4AD6">
        <w:trPr>
          <w:tblCellSpacing w:w="15" w:type="dxa"/>
        </w:trPr>
        <w:tc>
          <w:tcPr>
            <w:tcW w:w="0" w:type="auto"/>
            <w:vAlign w:val="center"/>
            <w:hideMark/>
          </w:tcPr>
          <w:p w:rsidR="008C4AD6" w:rsidRPr="008C4AD6" w:rsidRDefault="008C4AD6" w:rsidP="008C4AD6">
            <w:pPr>
              <w:rPr>
                <w:rFonts w:ascii="Arial" w:hAnsi="Arial" w:cs="Arial"/>
                <w:sz w:val="20"/>
                <w:szCs w:val="20"/>
              </w:rPr>
            </w:pPr>
          </w:p>
        </w:tc>
      </w:tr>
    </w:tbl>
    <w:p w:rsidR="008C4AD6" w:rsidRPr="008C4AD6" w:rsidRDefault="008C4AD6" w:rsidP="008C4AD6">
      <w:pPr>
        <w:rPr>
          <w:rFonts w:ascii="Arial" w:hAnsi="Arial" w:cs="Arial"/>
          <w:vanish/>
          <w:sz w:val="20"/>
          <w:szCs w:val="20"/>
        </w:rPr>
      </w:pPr>
      <w:r w:rsidRPr="008C4AD6">
        <w:rPr>
          <w:rFonts w:ascii="Arial" w:hAnsi="Arial" w:cs="Arial"/>
          <w:vanish/>
          <w:sz w:val="20"/>
          <w:szCs w:val="20"/>
        </w:rPr>
        <w:t>Dół formularza</w:t>
      </w:r>
    </w:p>
    <w:p w:rsidR="008C4AD6" w:rsidRPr="008C4AD6" w:rsidRDefault="008C4AD6" w:rsidP="008C4AD6">
      <w:pPr>
        <w:rPr>
          <w:rFonts w:ascii="Arial" w:hAnsi="Arial" w:cs="Arial"/>
          <w:vanish/>
          <w:sz w:val="20"/>
          <w:szCs w:val="20"/>
        </w:rPr>
      </w:pPr>
      <w:r w:rsidRPr="008C4AD6">
        <w:rPr>
          <w:rFonts w:ascii="Arial" w:hAnsi="Arial" w:cs="Arial"/>
          <w:vanish/>
          <w:sz w:val="20"/>
          <w:szCs w:val="20"/>
        </w:rPr>
        <w:t>Początek formularza</w:t>
      </w:r>
    </w:p>
    <w:p w:rsidR="008C4AD6" w:rsidRPr="008C4AD6" w:rsidRDefault="008C4AD6" w:rsidP="008C4AD6">
      <w:pPr>
        <w:rPr>
          <w:rFonts w:ascii="Arial" w:hAnsi="Arial" w:cs="Arial"/>
          <w:vanish/>
          <w:sz w:val="20"/>
          <w:szCs w:val="20"/>
        </w:rPr>
      </w:pPr>
      <w:r w:rsidRPr="008C4AD6">
        <w:rPr>
          <w:rFonts w:ascii="Arial" w:hAnsi="Arial" w:cs="Arial"/>
          <w:vanish/>
          <w:sz w:val="20"/>
          <w:szCs w:val="20"/>
        </w:rPr>
        <w:t>Dół formularza</w:t>
      </w:r>
    </w:p>
    <w:bookmarkEnd w:id="0"/>
    <w:p w:rsidR="0032700C" w:rsidRPr="008C4AD6" w:rsidRDefault="0032700C">
      <w:pPr>
        <w:rPr>
          <w:rFonts w:ascii="Arial" w:hAnsi="Arial" w:cs="Arial"/>
          <w:sz w:val="20"/>
          <w:szCs w:val="20"/>
        </w:rPr>
      </w:pPr>
    </w:p>
    <w:sectPr w:rsidR="0032700C" w:rsidRPr="008C4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98"/>
    <w:rsid w:val="00127E98"/>
    <w:rsid w:val="0032700C"/>
    <w:rsid w:val="008C4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6054C-BACC-4EB1-B9F1-64AF89BC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1992">
      <w:bodyDiv w:val="1"/>
      <w:marLeft w:val="0"/>
      <w:marRight w:val="0"/>
      <w:marTop w:val="0"/>
      <w:marBottom w:val="0"/>
      <w:divBdr>
        <w:top w:val="none" w:sz="0" w:space="0" w:color="auto"/>
        <w:left w:val="none" w:sz="0" w:space="0" w:color="auto"/>
        <w:bottom w:val="none" w:sz="0" w:space="0" w:color="auto"/>
        <w:right w:val="none" w:sz="0" w:space="0" w:color="auto"/>
      </w:divBdr>
      <w:divsChild>
        <w:div w:id="323748177">
          <w:marLeft w:val="0"/>
          <w:marRight w:val="0"/>
          <w:marTop w:val="0"/>
          <w:marBottom w:val="0"/>
          <w:divBdr>
            <w:top w:val="none" w:sz="0" w:space="0" w:color="auto"/>
            <w:left w:val="none" w:sz="0" w:space="0" w:color="auto"/>
            <w:bottom w:val="none" w:sz="0" w:space="0" w:color="auto"/>
            <w:right w:val="none" w:sz="0" w:space="0" w:color="auto"/>
          </w:divBdr>
          <w:divsChild>
            <w:div w:id="2135757180">
              <w:marLeft w:val="0"/>
              <w:marRight w:val="0"/>
              <w:marTop w:val="0"/>
              <w:marBottom w:val="0"/>
              <w:divBdr>
                <w:top w:val="none" w:sz="0" w:space="0" w:color="auto"/>
                <w:left w:val="none" w:sz="0" w:space="0" w:color="auto"/>
                <w:bottom w:val="none" w:sz="0" w:space="0" w:color="auto"/>
                <w:right w:val="none" w:sz="0" w:space="0" w:color="auto"/>
              </w:divBdr>
              <w:divsChild>
                <w:div w:id="1759598492">
                  <w:marLeft w:val="0"/>
                  <w:marRight w:val="0"/>
                  <w:marTop w:val="0"/>
                  <w:marBottom w:val="0"/>
                  <w:divBdr>
                    <w:top w:val="none" w:sz="0" w:space="0" w:color="auto"/>
                    <w:left w:val="none" w:sz="0" w:space="0" w:color="auto"/>
                    <w:bottom w:val="none" w:sz="0" w:space="0" w:color="auto"/>
                    <w:right w:val="none" w:sz="0" w:space="0" w:color="auto"/>
                  </w:divBdr>
                </w:div>
                <w:div w:id="302538675">
                  <w:marLeft w:val="0"/>
                  <w:marRight w:val="0"/>
                  <w:marTop w:val="0"/>
                  <w:marBottom w:val="0"/>
                  <w:divBdr>
                    <w:top w:val="none" w:sz="0" w:space="0" w:color="auto"/>
                    <w:left w:val="none" w:sz="0" w:space="0" w:color="auto"/>
                    <w:bottom w:val="none" w:sz="0" w:space="0" w:color="auto"/>
                    <w:right w:val="none" w:sz="0" w:space="0" w:color="auto"/>
                  </w:divBdr>
                </w:div>
                <w:div w:id="1514607635">
                  <w:marLeft w:val="0"/>
                  <w:marRight w:val="0"/>
                  <w:marTop w:val="0"/>
                  <w:marBottom w:val="0"/>
                  <w:divBdr>
                    <w:top w:val="none" w:sz="0" w:space="0" w:color="auto"/>
                    <w:left w:val="none" w:sz="0" w:space="0" w:color="auto"/>
                    <w:bottom w:val="none" w:sz="0" w:space="0" w:color="auto"/>
                    <w:right w:val="none" w:sz="0" w:space="0" w:color="auto"/>
                  </w:divBdr>
                  <w:divsChild>
                    <w:div w:id="29501895">
                      <w:marLeft w:val="0"/>
                      <w:marRight w:val="0"/>
                      <w:marTop w:val="0"/>
                      <w:marBottom w:val="0"/>
                      <w:divBdr>
                        <w:top w:val="none" w:sz="0" w:space="0" w:color="auto"/>
                        <w:left w:val="none" w:sz="0" w:space="0" w:color="auto"/>
                        <w:bottom w:val="none" w:sz="0" w:space="0" w:color="auto"/>
                        <w:right w:val="none" w:sz="0" w:space="0" w:color="auto"/>
                      </w:divBdr>
                    </w:div>
                  </w:divsChild>
                </w:div>
                <w:div w:id="731932508">
                  <w:marLeft w:val="0"/>
                  <w:marRight w:val="0"/>
                  <w:marTop w:val="0"/>
                  <w:marBottom w:val="0"/>
                  <w:divBdr>
                    <w:top w:val="none" w:sz="0" w:space="0" w:color="auto"/>
                    <w:left w:val="none" w:sz="0" w:space="0" w:color="auto"/>
                    <w:bottom w:val="none" w:sz="0" w:space="0" w:color="auto"/>
                    <w:right w:val="none" w:sz="0" w:space="0" w:color="auto"/>
                  </w:divBdr>
                  <w:divsChild>
                    <w:div w:id="534080954">
                      <w:marLeft w:val="0"/>
                      <w:marRight w:val="0"/>
                      <w:marTop w:val="0"/>
                      <w:marBottom w:val="0"/>
                      <w:divBdr>
                        <w:top w:val="none" w:sz="0" w:space="0" w:color="auto"/>
                        <w:left w:val="none" w:sz="0" w:space="0" w:color="auto"/>
                        <w:bottom w:val="none" w:sz="0" w:space="0" w:color="auto"/>
                        <w:right w:val="none" w:sz="0" w:space="0" w:color="auto"/>
                      </w:divBdr>
                    </w:div>
                  </w:divsChild>
                </w:div>
                <w:div w:id="1571846516">
                  <w:marLeft w:val="0"/>
                  <w:marRight w:val="0"/>
                  <w:marTop w:val="0"/>
                  <w:marBottom w:val="0"/>
                  <w:divBdr>
                    <w:top w:val="none" w:sz="0" w:space="0" w:color="auto"/>
                    <w:left w:val="none" w:sz="0" w:space="0" w:color="auto"/>
                    <w:bottom w:val="none" w:sz="0" w:space="0" w:color="auto"/>
                    <w:right w:val="none" w:sz="0" w:space="0" w:color="auto"/>
                  </w:divBdr>
                  <w:divsChild>
                    <w:div w:id="1618877278">
                      <w:marLeft w:val="0"/>
                      <w:marRight w:val="0"/>
                      <w:marTop w:val="0"/>
                      <w:marBottom w:val="0"/>
                      <w:divBdr>
                        <w:top w:val="none" w:sz="0" w:space="0" w:color="auto"/>
                        <w:left w:val="none" w:sz="0" w:space="0" w:color="auto"/>
                        <w:bottom w:val="none" w:sz="0" w:space="0" w:color="auto"/>
                        <w:right w:val="none" w:sz="0" w:space="0" w:color="auto"/>
                      </w:divBdr>
                    </w:div>
                    <w:div w:id="1997877229">
                      <w:marLeft w:val="0"/>
                      <w:marRight w:val="0"/>
                      <w:marTop w:val="0"/>
                      <w:marBottom w:val="0"/>
                      <w:divBdr>
                        <w:top w:val="none" w:sz="0" w:space="0" w:color="auto"/>
                        <w:left w:val="none" w:sz="0" w:space="0" w:color="auto"/>
                        <w:bottom w:val="none" w:sz="0" w:space="0" w:color="auto"/>
                        <w:right w:val="none" w:sz="0" w:space="0" w:color="auto"/>
                      </w:divBdr>
                    </w:div>
                    <w:div w:id="590553270">
                      <w:marLeft w:val="0"/>
                      <w:marRight w:val="0"/>
                      <w:marTop w:val="0"/>
                      <w:marBottom w:val="0"/>
                      <w:divBdr>
                        <w:top w:val="none" w:sz="0" w:space="0" w:color="auto"/>
                        <w:left w:val="none" w:sz="0" w:space="0" w:color="auto"/>
                        <w:bottom w:val="none" w:sz="0" w:space="0" w:color="auto"/>
                        <w:right w:val="none" w:sz="0" w:space="0" w:color="auto"/>
                      </w:divBdr>
                    </w:div>
                    <w:div w:id="1910462889">
                      <w:marLeft w:val="0"/>
                      <w:marRight w:val="0"/>
                      <w:marTop w:val="0"/>
                      <w:marBottom w:val="0"/>
                      <w:divBdr>
                        <w:top w:val="none" w:sz="0" w:space="0" w:color="auto"/>
                        <w:left w:val="none" w:sz="0" w:space="0" w:color="auto"/>
                        <w:bottom w:val="none" w:sz="0" w:space="0" w:color="auto"/>
                        <w:right w:val="none" w:sz="0" w:space="0" w:color="auto"/>
                      </w:divBdr>
                    </w:div>
                  </w:divsChild>
                </w:div>
                <w:div w:id="1602448293">
                  <w:marLeft w:val="0"/>
                  <w:marRight w:val="0"/>
                  <w:marTop w:val="0"/>
                  <w:marBottom w:val="0"/>
                  <w:divBdr>
                    <w:top w:val="none" w:sz="0" w:space="0" w:color="auto"/>
                    <w:left w:val="none" w:sz="0" w:space="0" w:color="auto"/>
                    <w:bottom w:val="none" w:sz="0" w:space="0" w:color="auto"/>
                    <w:right w:val="none" w:sz="0" w:space="0" w:color="auto"/>
                  </w:divBdr>
                  <w:divsChild>
                    <w:div w:id="1897011096">
                      <w:marLeft w:val="0"/>
                      <w:marRight w:val="0"/>
                      <w:marTop w:val="0"/>
                      <w:marBottom w:val="0"/>
                      <w:divBdr>
                        <w:top w:val="none" w:sz="0" w:space="0" w:color="auto"/>
                        <w:left w:val="none" w:sz="0" w:space="0" w:color="auto"/>
                        <w:bottom w:val="none" w:sz="0" w:space="0" w:color="auto"/>
                        <w:right w:val="none" w:sz="0" w:space="0" w:color="auto"/>
                      </w:divBdr>
                    </w:div>
                    <w:div w:id="1014499883">
                      <w:marLeft w:val="0"/>
                      <w:marRight w:val="0"/>
                      <w:marTop w:val="0"/>
                      <w:marBottom w:val="0"/>
                      <w:divBdr>
                        <w:top w:val="none" w:sz="0" w:space="0" w:color="auto"/>
                        <w:left w:val="none" w:sz="0" w:space="0" w:color="auto"/>
                        <w:bottom w:val="none" w:sz="0" w:space="0" w:color="auto"/>
                        <w:right w:val="none" w:sz="0" w:space="0" w:color="auto"/>
                      </w:divBdr>
                    </w:div>
                    <w:div w:id="405761194">
                      <w:marLeft w:val="0"/>
                      <w:marRight w:val="0"/>
                      <w:marTop w:val="0"/>
                      <w:marBottom w:val="0"/>
                      <w:divBdr>
                        <w:top w:val="none" w:sz="0" w:space="0" w:color="auto"/>
                        <w:left w:val="none" w:sz="0" w:space="0" w:color="auto"/>
                        <w:bottom w:val="none" w:sz="0" w:space="0" w:color="auto"/>
                        <w:right w:val="none" w:sz="0" w:space="0" w:color="auto"/>
                      </w:divBdr>
                    </w:div>
                    <w:div w:id="1364525250">
                      <w:marLeft w:val="0"/>
                      <w:marRight w:val="0"/>
                      <w:marTop w:val="0"/>
                      <w:marBottom w:val="0"/>
                      <w:divBdr>
                        <w:top w:val="none" w:sz="0" w:space="0" w:color="auto"/>
                        <w:left w:val="none" w:sz="0" w:space="0" w:color="auto"/>
                        <w:bottom w:val="none" w:sz="0" w:space="0" w:color="auto"/>
                        <w:right w:val="none" w:sz="0" w:space="0" w:color="auto"/>
                      </w:divBdr>
                    </w:div>
                    <w:div w:id="691734009">
                      <w:marLeft w:val="0"/>
                      <w:marRight w:val="0"/>
                      <w:marTop w:val="0"/>
                      <w:marBottom w:val="0"/>
                      <w:divBdr>
                        <w:top w:val="none" w:sz="0" w:space="0" w:color="auto"/>
                        <w:left w:val="none" w:sz="0" w:space="0" w:color="auto"/>
                        <w:bottom w:val="none" w:sz="0" w:space="0" w:color="auto"/>
                        <w:right w:val="none" w:sz="0" w:space="0" w:color="auto"/>
                      </w:divBdr>
                    </w:div>
                    <w:div w:id="687682049">
                      <w:marLeft w:val="0"/>
                      <w:marRight w:val="0"/>
                      <w:marTop w:val="0"/>
                      <w:marBottom w:val="0"/>
                      <w:divBdr>
                        <w:top w:val="none" w:sz="0" w:space="0" w:color="auto"/>
                        <w:left w:val="none" w:sz="0" w:space="0" w:color="auto"/>
                        <w:bottom w:val="none" w:sz="0" w:space="0" w:color="auto"/>
                        <w:right w:val="none" w:sz="0" w:space="0" w:color="auto"/>
                      </w:divBdr>
                    </w:div>
                    <w:div w:id="1919435029">
                      <w:marLeft w:val="0"/>
                      <w:marRight w:val="0"/>
                      <w:marTop w:val="0"/>
                      <w:marBottom w:val="0"/>
                      <w:divBdr>
                        <w:top w:val="none" w:sz="0" w:space="0" w:color="auto"/>
                        <w:left w:val="none" w:sz="0" w:space="0" w:color="auto"/>
                        <w:bottom w:val="none" w:sz="0" w:space="0" w:color="auto"/>
                        <w:right w:val="none" w:sz="0" w:space="0" w:color="auto"/>
                      </w:divBdr>
                    </w:div>
                  </w:divsChild>
                </w:div>
                <w:div w:id="1147285387">
                  <w:marLeft w:val="0"/>
                  <w:marRight w:val="0"/>
                  <w:marTop w:val="0"/>
                  <w:marBottom w:val="0"/>
                  <w:divBdr>
                    <w:top w:val="none" w:sz="0" w:space="0" w:color="auto"/>
                    <w:left w:val="none" w:sz="0" w:space="0" w:color="auto"/>
                    <w:bottom w:val="none" w:sz="0" w:space="0" w:color="auto"/>
                    <w:right w:val="none" w:sz="0" w:space="0" w:color="auto"/>
                  </w:divBdr>
                  <w:divsChild>
                    <w:div w:id="1124009034">
                      <w:marLeft w:val="0"/>
                      <w:marRight w:val="0"/>
                      <w:marTop w:val="0"/>
                      <w:marBottom w:val="0"/>
                      <w:divBdr>
                        <w:top w:val="none" w:sz="0" w:space="0" w:color="auto"/>
                        <w:left w:val="none" w:sz="0" w:space="0" w:color="auto"/>
                        <w:bottom w:val="none" w:sz="0" w:space="0" w:color="auto"/>
                        <w:right w:val="none" w:sz="0" w:space="0" w:color="auto"/>
                      </w:divBdr>
                    </w:div>
                    <w:div w:id="326633487">
                      <w:marLeft w:val="0"/>
                      <w:marRight w:val="0"/>
                      <w:marTop w:val="0"/>
                      <w:marBottom w:val="0"/>
                      <w:divBdr>
                        <w:top w:val="none" w:sz="0" w:space="0" w:color="auto"/>
                        <w:left w:val="none" w:sz="0" w:space="0" w:color="auto"/>
                        <w:bottom w:val="none" w:sz="0" w:space="0" w:color="auto"/>
                        <w:right w:val="none" w:sz="0" w:space="0" w:color="auto"/>
                      </w:divBdr>
                    </w:div>
                  </w:divsChild>
                </w:div>
                <w:div w:id="1238907650">
                  <w:marLeft w:val="0"/>
                  <w:marRight w:val="0"/>
                  <w:marTop w:val="0"/>
                  <w:marBottom w:val="0"/>
                  <w:divBdr>
                    <w:top w:val="none" w:sz="0" w:space="0" w:color="auto"/>
                    <w:left w:val="none" w:sz="0" w:space="0" w:color="auto"/>
                    <w:bottom w:val="none" w:sz="0" w:space="0" w:color="auto"/>
                    <w:right w:val="none" w:sz="0" w:space="0" w:color="auto"/>
                  </w:divBdr>
                  <w:divsChild>
                    <w:div w:id="273440619">
                      <w:marLeft w:val="0"/>
                      <w:marRight w:val="0"/>
                      <w:marTop w:val="0"/>
                      <w:marBottom w:val="0"/>
                      <w:divBdr>
                        <w:top w:val="none" w:sz="0" w:space="0" w:color="auto"/>
                        <w:left w:val="none" w:sz="0" w:space="0" w:color="auto"/>
                        <w:bottom w:val="none" w:sz="0" w:space="0" w:color="auto"/>
                        <w:right w:val="none" w:sz="0" w:space="0" w:color="auto"/>
                      </w:divBdr>
                    </w:div>
                    <w:div w:id="640384078">
                      <w:marLeft w:val="0"/>
                      <w:marRight w:val="0"/>
                      <w:marTop w:val="0"/>
                      <w:marBottom w:val="0"/>
                      <w:divBdr>
                        <w:top w:val="none" w:sz="0" w:space="0" w:color="auto"/>
                        <w:left w:val="none" w:sz="0" w:space="0" w:color="auto"/>
                        <w:bottom w:val="none" w:sz="0" w:space="0" w:color="auto"/>
                        <w:right w:val="none" w:sz="0" w:space="0" w:color="auto"/>
                      </w:divBdr>
                    </w:div>
                    <w:div w:id="1846896505">
                      <w:marLeft w:val="0"/>
                      <w:marRight w:val="0"/>
                      <w:marTop w:val="0"/>
                      <w:marBottom w:val="0"/>
                      <w:divBdr>
                        <w:top w:val="none" w:sz="0" w:space="0" w:color="auto"/>
                        <w:left w:val="none" w:sz="0" w:space="0" w:color="auto"/>
                        <w:bottom w:val="none" w:sz="0" w:space="0" w:color="auto"/>
                        <w:right w:val="none" w:sz="0" w:space="0" w:color="auto"/>
                      </w:divBdr>
                    </w:div>
                    <w:div w:id="999624961">
                      <w:marLeft w:val="0"/>
                      <w:marRight w:val="0"/>
                      <w:marTop w:val="0"/>
                      <w:marBottom w:val="0"/>
                      <w:divBdr>
                        <w:top w:val="none" w:sz="0" w:space="0" w:color="auto"/>
                        <w:left w:val="none" w:sz="0" w:space="0" w:color="auto"/>
                        <w:bottom w:val="none" w:sz="0" w:space="0" w:color="auto"/>
                        <w:right w:val="none" w:sz="0" w:space="0" w:color="auto"/>
                      </w:divBdr>
                    </w:div>
                    <w:div w:id="1764717396">
                      <w:marLeft w:val="0"/>
                      <w:marRight w:val="0"/>
                      <w:marTop w:val="0"/>
                      <w:marBottom w:val="0"/>
                      <w:divBdr>
                        <w:top w:val="none" w:sz="0" w:space="0" w:color="auto"/>
                        <w:left w:val="none" w:sz="0" w:space="0" w:color="auto"/>
                        <w:bottom w:val="none" w:sz="0" w:space="0" w:color="auto"/>
                        <w:right w:val="none" w:sz="0" w:space="0" w:color="auto"/>
                      </w:divBdr>
                    </w:div>
                    <w:div w:id="2126845732">
                      <w:marLeft w:val="0"/>
                      <w:marRight w:val="0"/>
                      <w:marTop w:val="0"/>
                      <w:marBottom w:val="0"/>
                      <w:divBdr>
                        <w:top w:val="none" w:sz="0" w:space="0" w:color="auto"/>
                        <w:left w:val="none" w:sz="0" w:space="0" w:color="auto"/>
                        <w:bottom w:val="none" w:sz="0" w:space="0" w:color="auto"/>
                        <w:right w:val="none" w:sz="0" w:space="0" w:color="auto"/>
                      </w:divBdr>
                    </w:div>
                  </w:divsChild>
                </w:div>
                <w:div w:id="463696916">
                  <w:marLeft w:val="0"/>
                  <w:marRight w:val="0"/>
                  <w:marTop w:val="0"/>
                  <w:marBottom w:val="0"/>
                  <w:divBdr>
                    <w:top w:val="none" w:sz="0" w:space="0" w:color="auto"/>
                    <w:left w:val="none" w:sz="0" w:space="0" w:color="auto"/>
                    <w:bottom w:val="none" w:sz="0" w:space="0" w:color="auto"/>
                    <w:right w:val="none" w:sz="0" w:space="0" w:color="auto"/>
                  </w:divBdr>
                  <w:divsChild>
                    <w:div w:id="1726565441">
                      <w:marLeft w:val="0"/>
                      <w:marRight w:val="0"/>
                      <w:marTop w:val="0"/>
                      <w:marBottom w:val="0"/>
                      <w:divBdr>
                        <w:top w:val="none" w:sz="0" w:space="0" w:color="auto"/>
                        <w:left w:val="none" w:sz="0" w:space="0" w:color="auto"/>
                        <w:bottom w:val="none" w:sz="0" w:space="0" w:color="auto"/>
                        <w:right w:val="none" w:sz="0" w:space="0" w:color="auto"/>
                      </w:divBdr>
                    </w:div>
                    <w:div w:id="104274605">
                      <w:marLeft w:val="0"/>
                      <w:marRight w:val="0"/>
                      <w:marTop w:val="0"/>
                      <w:marBottom w:val="0"/>
                      <w:divBdr>
                        <w:top w:val="none" w:sz="0" w:space="0" w:color="auto"/>
                        <w:left w:val="none" w:sz="0" w:space="0" w:color="auto"/>
                        <w:bottom w:val="none" w:sz="0" w:space="0" w:color="auto"/>
                        <w:right w:val="none" w:sz="0" w:space="0" w:color="auto"/>
                      </w:divBdr>
                    </w:div>
                    <w:div w:id="1615282134">
                      <w:marLeft w:val="0"/>
                      <w:marRight w:val="0"/>
                      <w:marTop w:val="0"/>
                      <w:marBottom w:val="0"/>
                      <w:divBdr>
                        <w:top w:val="none" w:sz="0" w:space="0" w:color="auto"/>
                        <w:left w:val="none" w:sz="0" w:space="0" w:color="auto"/>
                        <w:bottom w:val="none" w:sz="0" w:space="0" w:color="auto"/>
                        <w:right w:val="none" w:sz="0" w:space="0" w:color="auto"/>
                      </w:divBdr>
                    </w:div>
                    <w:div w:id="381945927">
                      <w:marLeft w:val="0"/>
                      <w:marRight w:val="0"/>
                      <w:marTop w:val="0"/>
                      <w:marBottom w:val="0"/>
                      <w:divBdr>
                        <w:top w:val="none" w:sz="0" w:space="0" w:color="auto"/>
                        <w:left w:val="none" w:sz="0" w:space="0" w:color="auto"/>
                        <w:bottom w:val="none" w:sz="0" w:space="0" w:color="auto"/>
                        <w:right w:val="none" w:sz="0" w:space="0" w:color="auto"/>
                      </w:divBdr>
                    </w:div>
                    <w:div w:id="645403524">
                      <w:marLeft w:val="0"/>
                      <w:marRight w:val="0"/>
                      <w:marTop w:val="0"/>
                      <w:marBottom w:val="0"/>
                      <w:divBdr>
                        <w:top w:val="none" w:sz="0" w:space="0" w:color="auto"/>
                        <w:left w:val="none" w:sz="0" w:space="0" w:color="auto"/>
                        <w:bottom w:val="none" w:sz="0" w:space="0" w:color="auto"/>
                        <w:right w:val="none" w:sz="0" w:space="0" w:color="auto"/>
                      </w:divBdr>
                    </w:div>
                    <w:div w:id="1209144951">
                      <w:marLeft w:val="0"/>
                      <w:marRight w:val="0"/>
                      <w:marTop w:val="0"/>
                      <w:marBottom w:val="0"/>
                      <w:divBdr>
                        <w:top w:val="none" w:sz="0" w:space="0" w:color="auto"/>
                        <w:left w:val="none" w:sz="0" w:space="0" w:color="auto"/>
                        <w:bottom w:val="none" w:sz="0" w:space="0" w:color="auto"/>
                        <w:right w:val="none" w:sz="0" w:space="0" w:color="auto"/>
                      </w:divBdr>
                    </w:div>
                    <w:div w:id="1851068775">
                      <w:marLeft w:val="0"/>
                      <w:marRight w:val="0"/>
                      <w:marTop w:val="0"/>
                      <w:marBottom w:val="0"/>
                      <w:divBdr>
                        <w:top w:val="none" w:sz="0" w:space="0" w:color="auto"/>
                        <w:left w:val="none" w:sz="0" w:space="0" w:color="auto"/>
                        <w:bottom w:val="none" w:sz="0" w:space="0" w:color="auto"/>
                        <w:right w:val="none" w:sz="0" w:space="0" w:color="auto"/>
                      </w:divBdr>
                    </w:div>
                    <w:div w:id="184558875">
                      <w:marLeft w:val="0"/>
                      <w:marRight w:val="0"/>
                      <w:marTop w:val="0"/>
                      <w:marBottom w:val="0"/>
                      <w:divBdr>
                        <w:top w:val="none" w:sz="0" w:space="0" w:color="auto"/>
                        <w:left w:val="none" w:sz="0" w:space="0" w:color="auto"/>
                        <w:bottom w:val="none" w:sz="0" w:space="0" w:color="auto"/>
                        <w:right w:val="none" w:sz="0" w:space="0" w:color="auto"/>
                      </w:divBdr>
                    </w:div>
                  </w:divsChild>
                </w:div>
                <w:div w:id="12250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4292</Words>
  <Characters>25752</Characters>
  <Application>Microsoft Office Word</Application>
  <DocSecurity>0</DocSecurity>
  <Lines>214</Lines>
  <Paragraphs>59</Paragraphs>
  <ScaleCrop>false</ScaleCrop>
  <Company/>
  <LinksUpToDate>false</LinksUpToDate>
  <CharactersWithSpaces>29985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2</cp:revision>
  <dcterms:created xsi:type="dcterms:W3CDTF">2017-11-24T11:32:00Z</dcterms:created>
  <dcterms:modified xsi:type="dcterms:W3CDTF">2017-11-24T11:32:00Z</dcterms:modified>
</cp:coreProperties>
</file>